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13ABF" w14:textId="77777777" w:rsidR="000B0C0B" w:rsidRPr="001346EA" w:rsidRDefault="007A36B2" w:rsidP="001346EA">
      <w:pPr>
        <w:spacing w:line="276" w:lineRule="auto"/>
        <w:jc w:val="center"/>
        <w:rPr>
          <w:rFonts w:ascii="Arial" w:hAnsi="Arial" w:cs="Arial"/>
          <w:b/>
          <w:bCs/>
          <w:lang w:val="ro-RO"/>
        </w:rPr>
      </w:pPr>
      <w:r w:rsidRPr="001346EA">
        <w:rPr>
          <w:rFonts w:ascii="Arial" w:hAnsi="Arial" w:cs="Arial"/>
          <w:b/>
          <w:bCs/>
          <w:lang w:val="ro-RO"/>
        </w:rPr>
        <w:t>NOTĂ DE FUNDAMENTARE</w:t>
      </w:r>
    </w:p>
    <w:p w14:paraId="408782E9" w14:textId="77777777" w:rsidR="007A36B2" w:rsidRPr="001346EA" w:rsidRDefault="007A36B2"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2405"/>
        <w:gridCol w:w="7229"/>
      </w:tblGrid>
      <w:tr w:rsidR="000A1257" w:rsidRPr="001346EA" w14:paraId="65445802" w14:textId="77777777" w:rsidTr="000A1257">
        <w:tc>
          <w:tcPr>
            <w:tcW w:w="9634" w:type="dxa"/>
            <w:gridSpan w:val="2"/>
          </w:tcPr>
          <w:p w14:paraId="337D8EF2" w14:textId="77777777" w:rsidR="000A1257" w:rsidRPr="001346EA" w:rsidRDefault="000A1257" w:rsidP="00B441D9">
            <w:pPr>
              <w:spacing w:line="276" w:lineRule="auto"/>
              <w:jc w:val="both"/>
              <w:rPr>
                <w:rFonts w:ascii="Arial" w:eastAsia="Times New Roman" w:hAnsi="Arial" w:cs="Arial"/>
                <w:b/>
                <w:bCs/>
                <w:lang w:val="ro-RO" w:eastAsia="en-GB"/>
              </w:rPr>
            </w:pPr>
            <w:r w:rsidRPr="001346EA">
              <w:rPr>
                <w:rFonts w:ascii="Arial" w:eastAsia="Times New Roman" w:hAnsi="Arial" w:cs="Arial"/>
                <w:b/>
                <w:bCs/>
                <w:lang w:val="ro-RO" w:eastAsia="en-GB"/>
              </w:rPr>
              <w:t>Secţiunea 1. Titlul actului normativ</w:t>
            </w:r>
          </w:p>
          <w:p w14:paraId="72E1B360" w14:textId="77777777" w:rsidR="000A1257" w:rsidRPr="001346EA" w:rsidRDefault="000A1257" w:rsidP="00B441D9">
            <w:pPr>
              <w:spacing w:line="276" w:lineRule="auto"/>
              <w:jc w:val="both"/>
              <w:rPr>
                <w:rFonts w:ascii="Arial" w:eastAsia="Times New Roman" w:hAnsi="Arial" w:cs="Arial"/>
                <w:b/>
                <w:bCs/>
                <w:lang w:val="ro-RO" w:eastAsia="en-GB"/>
              </w:rPr>
            </w:pPr>
          </w:p>
          <w:p w14:paraId="46180E37" w14:textId="77777777" w:rsidR="00A52783" w:rsidRPr="001346EA" w:rsidRDefault="00A52783" w:rsidP="00870460">
            <w:pPr>
              <w:spacing w:line="276" w:lineRule="auto"/>
              <w:jc w:val="center"/>
              <w:rPr>
                <w:rFonts w:ascii="Arial" w:eastAsia="Times New Roman" w:hAnsi="Arial" w:cs="Arial"/>
                <w:b/>
                <w:bCs/>
                <w:lang w:val="ro-RO" w:eastAsia="en-GB"/>
              </w:rPr>
            </w:pPr>
            <w:r w:rsidRPr="001346EA">
              <w:rPr>
                <w:rFonts w:ascii="Arial" w:eastAsia="Times New Roman" w:hAnsi="Arial" w:cs="Arial"/>
                <w:b/>
                <w:bCs/>
                <w:lang w:val="ro-RO" w:eastAsia="en-GB"/>
              </w:rPr>
              <w:t>Hotărâre</w:t>
            </w:r>
          </w:p>
          <w:p w14:paraId="7E6602D7" w14:textId="5F9D66A8" w:rsidR="000A1257" w:rsidRPr="001346EA" w:rsidRDefault="000B743E" w:rsidP="00B441D9">
            <w:pPr>
              <w:spacing w:line="276" w:lineRule="auto"/>
              <w:jc w:val="both"/>
              <w:rPr>
                <w:rFonts w:ascii="Arial" w:eastAsia="Times New Roman" w:hAnsi="Arial" w:cs="Arial"/>
                <w:bCs/>
                <w:lang w:val="ro-RO" w:eastAsia="en-GB"/>
              </w:rPr>
            </w:pPr>
            <w:r w:rsidRPr="001346EA">
              <w:rPr>
                <w:rFonts w:ascii="Arial" w:eastAsia="Times New Roman" w:hAnsi="Arial" w:cs="Arial"/>
                <w:b/>
                <w:bCs/>
                <w:lang w:val="ro-RO" w:eastAsia="en-GB"/>
              </w:rPr>
              <w:t xml:space="preserve"> </w:t>
            </w:r>
            <w:r w:rsidR="0032687D" w:rsidRPr="001346EA">
              <w:rPr>
                <w:rFonts w:ascii="Arial" w:eastAsia="Times New Roman" w:hAnsi="Arial" w:cs="Arial"/>
                <w:b/>
                <w:bCs/>
                <w:lang w:val="ro-RO" w:eastAsia="en-GB"/>
              </w:rPr>
              <w:t>p</w:t>
            </w:r>
            <w:r w:rsidR="00FF1EB6" w:rsidRPr="001346EA">
              <w:rPr>
                <w:rStyle w:val="tal1"/>
                <w:rFonts w:ascii="Arial" w:hAnsi="Arial" w:cs="Arial"/>
                <w:b/>
                <w:lang w:val="ro-RO"/>
              </w:rPr>
              <w:t>rivind</w:t>
            </w:r>
            <w:r w:rsidR="0032687D" w:rsidRPr="001346EA">
              <w:rPr>
                <w:rStyle w:val="tal1"/>
                <w:rFonts w:ascii="Arial" w:hAnsi="Arial" w:cs="Arial"/>
                <w:b/>
                <w:lang w:val="ro-RO"/>
              </w:rPr>
              <w:t xml:space="preserve"> aprobarea  procedurii</w:t>
            </w:r>
            <w:r w:rsidR="00FF1EB6" w:rsidRPr="001346EA">
              <w:rPr>
                <w:rStyle w:val="tal1"/>
                <w:rFonts w:ascii="Arial" w:hAnsi="Arial" w:cs="Arial"/>
                <w:b/>
                <w:lang w:val="ro-RO"/>
              </w:rPr>
              <w:t xml:space="preserve"> de gestionare şi verificare a proiectelor preluate, de încheiere a acordurilor de finanţare şi de efectuare a plăţilor aferente schemei</w:t>
            </w:r>
            <w:r w:rsidRPr="001346EA">
              <w:rPr>
                <w:rFonts w:ascii="Arial" w:hAnsi="Arial" w:cs="Arial"/>
                <w:b/>
                <w:lang w:val="ro-RO"/>
              </w:rPr>
              <w:t xml:space="preserve"> </w:t>
            </w:r>
            <w:r w:rsidRPr="001346EA">
              <w:rPr>
                <w:rStyle w:val="tal1"/>
                <w:rFonts w:ascii="Arial" w:hAnsi="Arial" w:cs="Arial"/>
                <w:b/>
                <w:lang w:val="ro-RO"/>
              </w:rPr>
              <w:t>de ajutor de stat privind sprijinirea industriei cinematografice</w:t>
            </w:r>
            <w:r w:rsidR="00C735E2" w:rsidRPr="001346EA">
              <w:rPr>
                <w:rStyle w:val="tal1"/>
                <w:rFonts w:ascii="Arial" w:hAnsi="Arial" w:cs="Arial"/>
                <w:b/>
                <w:lang w:val="ro-RO"/>
              </w:rPr>
              <w:t xml:space="preserve"> </w:t>
            </w:r>
            <w:r w:rsidR="004B4570" w:rsidRPr="001346EA">
              <w:rPr>
                <w:rStyle w:val="tal1"/>
                <w:rFonts w:ascii="Arial" w:hAnsi="Arial" w:cs="Arial"/>
                <w:b/>
                <w:lang w:val="ro-RO"/>
              </w:rPr>
              <w:t>de către Oficiul</w:t>
            </w:r>
            <w:r w:rsidR="00C735E2" w:rsidRPr="001346EA">
              <w:rPr>
                <w:rStyle w:val="tal1"/>
                <w:rFonts w:ascii="Arial" w:hAnsi="Arial" w:cs="Arial"/>
                <w:b/>
                <w:lang w:val="ro-RO"/>
              </w:rPr>
              <w:t xml:space="preserve"> de Film și Investiții Culturale</w:t>
            </w:r>
            <w:r w:rsidRPr="001346EA">
              <w:rPr>
                <w:rStyle w:val="tal1"/>
                <w:rFonts w:ascii="Arial" w:hAnsi="Arial" w:cs="Arial"/>
                <w:b/>
                <w:lang w:val="ro-RO"/>
              </w:rPr>
              <w:t>,</w:t>
            </w:r>
            <w:r w:rsidRPr="001346EA">
              <w:rPr>
                <w:rFonts w:ascii="Arial" w:hAnsi="Arial" w:cs="Arial"/>
                <w:b/>
                <w:lang w:val="ro-RO"/>
              </w:rPr>
              <w:t xml:space="preserve"> și pentru </w:t>
            </w:r>
            <w:r w:rsidRPr="001346EA">
              <w:rPr>
                <w:rStyle w:val="do1"/>
                <w:rFonts w:ascii="Arial" w:hAnsi="Arial" w:cs="Arial"/>
                <w:sz w:val="24"/>
                <w:szCs w:val="24"/>
                <w:lang w:val="ro-RO"/>
              </w:rPr>
              <w:t>modificarea</w:t>
            </w:r>
            <w:r w:rsidR="00D236FB" w:rsidRPr="001346EA">
              <w:rPr>
                <w:rStyle w:val="do1"/>
                <w:rFonts w:ascii="Arial" w:hAnsi="Arial" w:cs="Arial"/>
                <w:sz w:val="24"/>
                <w:szCs w:val="24"/>
                <w:lang w:val="ro-RO"/>
              </w:rPr>
              <w:t xml:space="preserve"> și completarea</w:t>
            </w:r>
            <w:r w:rsidRPr="001346EA">
              <w:rPr>
                <w:rStyle w:val="do1"/>
                <w:rFonts w:ascii="Arial" w:hAnsi="Arial" w:cs="Arial"/>
                <w:sz w:val="24"/>
                <w:szCs w:val="24"/>
                <w:lang w:val="ro-RO"/>
              </w:rPr>
              <w:t xml:space="preserve">  Hotărârii Guvernului nr. </w:t>
            </w:r>
            <w:r w:rsidR="00161475" w:rsidRPr="001346EA">
              <w:rPr>
                <w:rStyle w:val="Hyperlink"/>
                <w:rFonts w:ascii="Arial" w:hAnsi="Arial" w:cs="Arial"/>
                <w:color w:val="auto"/>
                <w:u w:val="none"/>
                <w:lang w:val="ro-RO"/>
              </w:rPr>
              <w:fldChar w:fldCharType="begin"/>
            </w:r>
            <w:r w:rsidR="00161475" w:rsidRPr="001346EA">
              <w:rPr>
                <w:rStyle w:val="Hyperlink"/>
                <w:rFonts w:ascii="Arial" w:hAnsi="Arial" w:cs="Arial"/>
                <w:color w:val="auto"/>
                <w:u w:val="none"/>
                <w:lang w:val="ro-RO"/>
              </w:rPr>
              <w:instrText xml:space="preserve"> HYPERLINK "file:///C:\\Users\\Cultura\\sintact%204.0\\cache\\Legislatie\\temp133536\\00194247</w:instrText>
            </w:r>
            <w:r w:rsidR="00161475" w:rsidRPr="001346EA">
              <w:rPr>
                <w:rStyle w:val="Hyperlink"/>
                <w:rFonts w:ascii="Arial" w:hAnsi="Arial" w:cs="Arial"/>
                <w:color w:val="auto"/>
                <w:u w:val="none"/>
                <w:lang w:val="ro-RO"/>
              </w:rPr>
              <w:instrText xml:space="preserve">.htm" \o "pentru instituirea unei scheme de ajutor de stat privind sprijinirea industriei cinematografice (act publicat in M.Of. 508 din 20-iun-2018)" </w:instrText>
            </w:r>
            <w:r w:rsidR="00161475" w:rsidRPr="001346EA">
              <w:rPr>
                <w:rStyle w:val="Hyperlink"/>
                <w:rFonts w:ascii="Arial" w:hAnsi="Arial" w:cs="Arial"/>
                <w:color w:val="auto"/>
                <w:u w:val="none"/>
                <w:lang w:val="ro-RO"/>
              </w:rPr>
              <w:fldChar w:fldCharType="separate"/>
            </w:r>
            <w:r w:rsidRPr="001346EA">
              <w:rPr>
                <w:rStyle w:val="Hyperlink"/>
                <w:rFonts w:ascii="Arial" w:hAnsi="Arial" w:cs="Arial"/>
                <w:color w:val="auto"/>
                <w:u w:val="none"/>
                <w:lang w:val="ro-RO"/>
              </w:rPr>
              <w:t>421/2018</w:t>
            </w:r>
            <w:r w:rsidR="00161475" w:rsidRPr="001346EA">
              <w:rPr>
                <w:rStyle w:val="Hyperlink"/>
                <w:rFonts w:ascii="Arial" w:hAnsi="Arial" w:cs="Arial"/>
                <w:color w:val="auto"/>
                <w:u w:val="none"/>
                <w:lang w:val="ro-RO"/>
              </w:rPr>
              <w:fldChar w:fldCharType="end"/>
            </w:r>
            <w:r w:rsidRPr="001346EA">
              <w:rPr>
                <w:rStyle w:val="do1"/>
                <w:rFonts w:ascii="Arial" w:hAnsi="Arial" w:cs="Arial"/>
                <w:sz w:val="24"/>
                <w:szCs w:val="24"/>
                <w:lang w:val="ro-RO"/>
              </w:rPr>
              <w:t xml:space="preserve"> pentru instituirea unei scheme de ajutor de stat privind sprijinirea industriei cinematografice</w:t>
            </w:r>
          </w:p>
          <w:p w14:paraId="192616C6" w14:textId="77777777" w:rsidR="000A1257" w:rsidRPr="001346EA" w:rsidRDefault="000A1257" w:rsidP="00B441D9">
            <w:pPr>
              <w:spacing w:line="276" w:lineRule="auto"/>
              <w:jc w:val="both"/>
              <w:rPr>
                <w:rFonts w:ascii="Arial" w:hAnsi="Arial" w:cs="Arial"/>
                <w:lang w:val="ro-RO"/>
              </w:rPr>
            </w:pPr>
          </w:p>
        </w:tc>
      </w:tr>
      <w:tr w:rsidR="000A1257" w:rsidRPr="001346EA" w14:paraId="5A2BFD05" w14:textId="77777777" w:rsidTr="000A1257">
        <w:tc>
          <w:tcPr>
            <w:tcW w:w="9634" w:type="dxa"/>
            <w:gridSpan w:val="2"/>
          </w:tcPr>
          <w:p w14:paraId="14687CD8" w14:textId="1D77CF5B" w:rsidR="000A1257" w:rsidRPr="001346EA" w:rsidRDefault="000A1257" w:rsidP="00B441D9">
            <w:pPr>
              <w:spacing w:line="276" w:lineRule="auto"/>
              <w:jc w:val="both"/>
              <w:rPr>
                <w:rFonts w:ascii="Arial" w:hAnsi="Arial" w:cs="Arial"/>
                <w:b/>
                <w:bCs/>
                <w:lang w:val="ro-RO"/>
              </w:rPr>
            </w:pPr>
            <w:r w:rsidRPr="001346EA">
              <w:rPr>
                <w:rFonts w:ascii="Arial" w:hAnsi="Arial" w:cs="Arial"/>
                <w:b/>
                <w:bCs/>
                <w:lang w:val="ro-RO"/>
              </w:rPr>
              <w:t xml:space="preserve">Secțiunea </w:t>
            </w:r>
            <w:r w:rsidR="0062231B" w:rsidRPr="001346EA">
              <w:rPr>
                <w:rFonts w:ascii="Arial" w:hAnsi="Arial" w:cs="Arial"/>
                <w:b/>
                <w:bCs/>
                <w:lang w:val="ro-RO"/>
              </w:rPr>
              <w:t xml:space="preserve">a </w:t>
            </w:r>
            <w:r w:rsidRPr="001346EA">
              <w:rPr>
                <w:rFonts w:ascii="Arial" w:hAnsi="Arial" w:cs="Arial"/>
                <w:b/>
                <w:bCs/>
                <w:lang w:val="ro-RO"/>
              </w:rPr>
              <w:t>2</w:t>
            </w:r>
            <w:r w:rsidR="0062231B" w:rsidRPr="001346EA">
              <w:rPr>
                <w:rFonts w:ascii="Arial" w:hAnsi="Arial" w:cs="Arial"/>
                <w:b/>
                <w:bCs/>
                <w:lang w:val="ro-RO"/>
              </w:rPr>
              <w:t xml:space="preserve">-a </w:t>
            </w:r>
            <w:r w:rsidR="0042407D" w:rsidRPr="001346EA">
              <w:rPr>
                <w:rFonts w:ascii="Arial" w:hAnsi="Arial" w:cs="Arial"/>
                <w:b/>
                <w:bCs/>
                <w:lang w:val="ro-RO"/>
              </w:rPr>
              <w:t xml:space="preserve"> </w:t>
            </w:r>
            <w:r w:rsidRPr="001346EA">
              <w:rPr>
                <w:rFonts w:ascii="Arial" w:hAnsi="Arial" w:cs="Arial"/>
                <w:b/>
                <w:bCs/>
                <w:lang w:val="ro-RO"/>
              </w:rPr>
              <w:t>Motivul emiterii actului normativ</w:t>
            </w:r>
          </w:p>
          <w:p w14:paraId="127CD60A" w14:textId="77777777" w:rsidR="000A1257" w:rsidRPr="001346EA" w:rsidRDefault="000A1257" w:rsidP="00B441D9">
            <w:pPr>
              <w:spacing w:line="276" w:lineRule="auto"/>
              <w:jc w:val="both"/>
              <w:rPr>
                <w:rFonts w:ascii="Arial" w:hAnsi="Arial" w:cs="Arial"/>
                <w:lang w:val="ro-RO"/>
              </w:rPr>
            </w:pPr>
          </w:p>
        </w:tc>
      </w:tr>
      <w:tr w:rsidR="007A36B2" w:rsidRPr="001346EA" w14:paraId="5024CB00" w14:textId="77777777" w:rsidTr="000A1257">
        <w:tc>
          <w:tcPr>
            <w:tcW w:w="2405" w:type="dxa"/>
          </w:tcPr>
          <w:p w14:paraId="2530B351"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2.1. Sursa actului</w:t>
            </w:r>
          </w:p>
          <w:p w14:paraId="585BE17F"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normativ</w:t>
            </w:r>
          </w:p>
        </w:tc>
        <w:tc>
          <w:tcPr>
            <w:tcW w:w="7229" w:type="dxa"/>
          </w:tcPr>
          <w:p w14:paraId="6E904C2B" w14:textId="1F985BAF" w:rsidR="00BC09F0" w:rsidRPr="001346EA" w:rsidRDefault="00BC09F0" w:rsidP="00B441D9">
            <w:pPr>
              <w:pStyle w:val="al"/>
              <w:tabs>
                <w:tab w:val="left" w:pos="90"/>
                <w:tab w:val="left" w:pos="810"/>
              </w:tabs>
              <w:spacing w:after="120" w:line="276" w:lineRule="auto"/>
              <w:rPr>
                <w:rFonts w:ascii="Arial" w:hAnsi="Arial" w:cs="Arial"/>
                <w:lang w:val="ro-RO"/>
              </w:rPr>
            </w:pPr>
            <w:r w:rsidRPr="001346EA">
              <w:rPr>
                <w:rFonts w:ascii="Arial" w:hAnsi="Arial" w:cs="Arial"/>
                <w:bCs/>
                <w:lang w:val="ro-RO"/>
              </w:rPr>
              <w:t>Programul de guvernare 2023 – 2024</w:t>
            </w:r>
            <w:r w:rsidR="001346EA">
              <w:rPr>
                <w:rFonts w:ascii="Arial" w:hAnsi="Arial" w:cs="Arial"/>
                <w:lang w:val="ro-RO"/>
              </w:rPr>
              <w:t xml:space="preserve">, </w:t>
            </w:r>
            <w:r w:rsidRPr="001346EA">
              <w:rPr>
                <w:rFonts w:ascii="Arial" w:hAnsi="Arial" w:cs="Arial"/>
                <w:lang w:val="ro-RO"/>
              </w:rPr>
              <w:t>conform căruia, printre prioritățile de guvernare asumate de Ministerul Culturii se numără:</w:t>
            </w:r>
          </w:p>
          <w:p w14:paraId="624A8397" w14:textId="30C70C67" w:rsidR="00BC09F0" w:rsidRPr="001346EA" w:rsidRDefault="00BC09F0" w:rsidP="00B441D9">
            <w:pPr>
              <w:spacing w:after="120" w:line="276" w:lineRule="auto"/>
              <w:jc w:val="both"/>
              <w:rPr>
                <w:rFonts w:ascii="Arial" w:hAnsi="Arial" w:cs="Arial"/>
                <w:lang w:val="ro-RO"/>
              </w:rPr>
            </w:pPr>
            <w:r w:rsidRPr="001346EA">
              <w:rPr>
                <w:rFonts w:ascii="Arial" w:hAnsi="Arial" w:cs="Arial"/>
                <w:lang w:val="ro-RO"/>
              </w:rPr>
              <w:t>„</w:t>
            </w:r>
            <w:r w:rsidRPr="001346EA">
              <w:rPr>
                <w:rFonts w:ascii="Arial" w:hAnsi="Arial" w:cs="Arial"/>
                <w:i/>
                <w:iCs/>
                <w:lang w:val="ro-RO"/>
              </w:rPr>
              <w:t>Transferul la Ministerul Culturii și re-operaționalizarea schemei de rebate pentru producția de filme în Romania în valoare de cca. 50 mil. euro și implementarea schemei de rebate pentru perioada 2023-2027</w:t>
            </w:r>
            <w:r w:rsidRPr="001346EA">
              <w:rPr>
                <w:rFonts w:ascii="Arial" w:hAnsi="Arial" w:cs="Arial"/>
                <w:lang w:val="ro-RO"/>
              </w:rPr>
              <w:t>”</w:t>
            </w:r>
          </w:p>
          <w:p w14:paraId="2D0912D9" w14:textId="0B36A203" w:rsidR="000A1257" w:rsidRPr="001346EA" w:rsidRDefault="00C25EB8" w:rsidP="00783ABF">
            <w:pPr>
              <w:spacing w:line="276" w:lineRule="auto"/>
              <w:jc w:val="both"/>
              <w:rPr>
                <w:rFonts w:ascii="Arial" w:hAnsi="Arial" w:cs="Arial"/>
                <w:lang w:val="ro-RO"/>
              </w:rPr>
            </w:pPr>
            <w:r>
              <w:rPr>
                <w:rFonts w:ascii="Arial" w:hAnsi="Arial" w:cs="Arial"/>
                <w:lang w:val="ro-RO"/>
              </w:rPr>
              <w:t>Î</w:t>
            </w:r>
            <w:r w:rsidR="001346EA">
              <w:rPr>
                <w:rFonts w:ascii="Arial" w:hAnsi="Arial" w:cs="Arial"/>
                <w:lang w:val="ro-RO"/>
              </w:rPr>
              <w:t xml:space="preserve">n temeiul </w:t>
            </w:r>
            <w:r w:rsidR="001346EA" w:rsidRPr="0048632A">
              <w:rPr>
                <w:rStyle w:val="tpa"/>
                <w:rFonts w:ascii="Arial" w:hAnsi="Arial" w:cs="Arial"/>
                <w:color w:val="000000"/>
                <w:lang w:val="ro-RO"/>
              </w:rPr>
              <w:t>art. 2 alin. (3) din Ordonanța de Urgență a Guvernului nr. 39/2023 privind înfiinţarea Oficiului de Film şi Investiţii Culturale, precum şi pentru stabilirea unor măsuri instituţionale referitoare la gestionarea schemei de ajutor de stat pentru sprijinirea culturii de film şi producţiei de film în România,</w:t>
            </w:r>
          </w:p>
        </w:tc>
      </w:tr>
      <w:tr w:rsidR="007A36B2" w:rsidRPr="001346EA" w14:paraId="3ECA809D" w14:textId="77777777" w:rsidTr="000A1257">
        <w:tc>
          <w:tcPr>
            <w:tcW w:w="2405" w:type="dxa"/>
          </w:tcPr>
          <w:p w14:paraId="2E8C935F"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2.2. Descrierea situaţiei actuale</w:t>
            </w:r>
          </w:p>
        </w:tc>
        <w:tc>
          <w:tcPr>
            <w:tcW w:w="7229" w:type="dxa"/>
          </w:tcPr>
          <w:p w14:paraId="054F1D92" w14:textId="01B7A4A7"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În 2018, Guvernul României a adoptat Hotărârea Guvernului nr. 421/2018 pentru instituirea unei scheme de ajutor de stat privind sprijinirea industriei cinematografice</w:t>
            </w:r>
            <w:r w:rsidR="00B56B57" w:rsidRPr="001346EA">
              <w:rPr>
                <w:rFonts w:ascii="Arial" w:hAnsi="Arial" w:cs="Arial"/>
                <w:lang w:val="ro-RO"/>
              </w:rPr>
              <w:t xml:space="preserve"> (denumită în continuare „H.G. nr. 421/2018”)</w:t>
            </w:r>
            <w:r w:rsidRPr="001346EA">
              <w:rPr>
                <w:rFonts w:ascii="Arial" w:hAnsi="Arial" w:cs="Arial"/>
                <w:lang w:val="ro-RO"/>
              </w:rPr>
              <w:t>. Această schemă</w:t>
            </w:r>
            <w:r w:rsidR="00C074E6" w:rsidRPr="001346EA">
              <w:rPr>
                <w:rFonts w:ascii="Arial" w:hAnsi="Arial" w:cs="Arial"/>
                <w:lang w:val="ro-RO"/>
              </w:rPr>
              <w:t xml:space="preserve">, exceptată de la notificare, fiind </w:t>
            </w:r>
            <w:r w:rsidRPr="001346EA">
              <w:rPr>
                <w:rFonts w:ascii="Arial" w:hAnsi="Arial" w:cs="Arial"/>
                <w:lang w:val="ro-RO"/>
              </w:rPr>
              <w:t xml:space="preserve"> fost instituită având în vedere prevederile Regulamentului UE nr. 651/2014 al Comisiei din 17 iunie 2014 de declarare a anumitor categorii de ajutoare compatibile cu piața internă în aplicarea articolelor 107 și 108 din tratat, și a comunic</w:t>
            </w:r>
            <w:r w:rsidR="00C074E6" w:rsidRPr="001346EA">
              <w:rPr>
                <w:rFonts w:ascii="Arial" w:hAnsi="Arial" w:cs="Arial"/>
                <w:lang w:val="ro-RO"/>
              </w:rPr>
              <w:t>ă</w:t>
            </w:r>
            <w:r w:rsidRPr="001346EA">
              <w:rPr>
                <w:rFonts w:ascii="Arial" w:hAnsi="Arial" w:cs="Arial"/>
                <w:lang w:val="ro-RO"/>
              </w:rPr>
              <w:t>rii Comisiei privind ajutoarele de stat pentru filme și alte opere audiovizuale, publicată în Jurnalul Oficial al Uniunii Europene din 15 noiembrie 2013</w:t>
            </w:r>
            <w:r w:rsidR="00C074E6" w:rsidRPr="001346EA">
              <w:rPr>
                <w:rFonts w:ascii="Arial" w:hAnsi="Arial" w:cs="Arial"/>
                <w:lang w:val="ro-RO"/>
              </w:rPr>
              <w:t>, în vederea atragerii de investiții în producția de opere audiovizuale pe teritoriul României, atât producții românești, dar și coproducții internaționale</w:t>
            </w:r>
            <w:r w:rsidRPr="001346EA">
              <w:rPr>
                <w:rFonts w:ascii="Arial" w:hAnsi="Arial" w:cs="Arial"/>
                <w:lang w:val="ro-RO"/>
              </w:rPr>
              <w:t xml:space="preserve">. </w:t>
            </w:r>
          </w:p>
          <w:p w14:paraId="28AD2763" w14:textId="3A84BC29" w:rsidR="00C074E6" w:rsidRPr="001346EA" w:rsidRDefault="001346EA" w:rsidP="00B441D9">
            <w:pPr>
              <w:widowControl w:val="0"/>
              <w:tabs>
                <w:tab w:val="left" w:pos="0"/>
                <w:tab w:val="left" w:pos="720"/>
              </w:tabs>
              <w:spacing w:line="276" w:lineRule="auto"/>
              <w:ind w:right="140"/>
              <w:jc w:val="both"/>
              <w:rPr>
                <w:rFonts w:ascii="Arial" w:hAnsi="Arial" w:cs="Arial"/>
                <w:lang w:val="ro-RO"/>
              </w:rPr>
            </w:pPr>
            <w:r>
              <w:rPr>
                <w:rFonts w:ascii="Arial" w:hAnsi="Arial" w:cs="Arial"/>
                <w:lang w:val="ro-RO"/>
              </w:rPr>
              <w:t>S</w:t>
            </w:r>
            <w:r w:rsidR="00AE5F89" w:rsidRPr="001346EA">
              <w:rPr>
                <w:rFonts w:ascii="Arial" w:hAnsi="Arial" w:cs="Arial"/>
                <w:lang w:val="ro-RO"/>
              </w:rPr>
              <w:t xml:space="preserve">chema de ajutor pentru producția de opere audiovizuale </w:t>
            </w:r>
            <w:r w:rsidR="00C074E6" w:rsidRPr="001346EA">
              <w:rPr>
                <w:rFonts w:ascii="Arial" w:hAnsi="Arial" w:cs="Arial"/>
                <w:lang w:val="ro-RO"/>
              </w:rPr>
              <w:t>conform H.G. nr. 421/2018</w:t>
            </w:r>
            <w:r w:rsidR="00BC09F0" w:rsidRPr="001346EA">
              <w:rPr>
                <w:rFonts w:ascii="Arial" w:hAnsi="Arial" w:cs="Arial"/>
                <w:lang w:val="ro-RO"/>
              </w:rPr>
              <w:t xml:space="preserve"> este o </w:t>
            </w:r>
            <w:r w:rsidR="00B56B57" w:rsidRPr="001346EA">
              <w:rPr>
                <w:rFonts w:ascii="Arial" w:hAnsi="Arial" w:cs="Arial"/>
                <w:lang w:val="ro-RO"/>
              </w:rPr>
              <w:t xml:space="preserve">linie de finanțare </w:t>
            </w:r>
            <w:r w:rsidR="00BC09F0" w:rsidRPr="001346EA">
              <w:rPr>
                <w:rFonts w:ascii="Arial" w:hAnsi="Arial" w:cs="Arial"/>
                <w:lang w:val="ro-RO"/>
              </w:rPr>
              <w:t xml:space="preserve">distinctă de suportul oferit </w:t>
            </w:r>
            <w:r w:rsidR="00B56B57" w:rsidRPr="001346EA">
              <w:rPr>
                <w:rFonts w:ascii="Arial" w:hAnsi="Arial" w:cs="Arial"/>
                <w:lang w:val="ro-RO"/>
              </w:rPr>
              <w:t>pe criterii artistice de</w:t>
            </w:r>
            <w:r w:rsidR="00BC09F0" w:rsidRPr="001346EA">
              <w:rPr>
                <w:rFonts w:ascii="Arial" w:hAnsi="Arial" w:cs="Arial"/>
                <w:lang w:val="ro-RO"/>
              </w:rPr>
              <w:t xml:space="preserve"> Ministerul Culturii </w:t>
            </w:r>
            <w:r w:rsidR="00B56B57" w:rsidRPr="001346EA">
              <w:rPr>
                <w:rFonts w:ascii="Arial" w:hAnsi="Arial" w:cs="Arial"/>
                <w:lang w:val="ro-RO"/>
              </w:rPr>
              <w:t xml:space="preserve">prin </w:t>
            </w:r>
            <w:r w:rsidR="00BC09F0" w:rsidRPr="001346EA">
              <w:rPr>
                <w:rFonts w:ascii="Arial" w:hAnsi="Arial" w:cs="Arial"/>
                <w:lang w:val="ro-RO"/>
              </w:rPr>
              <w:t>Centrul Național al Cinematografiei</w:t>
            </w:r>
            <w:r w:rsidR="00C074E6" w:rsidRPr="001346EA">
              <w:rPr>
                <w:rFonts w:ascii="Arial" w:hAnsi="Arial" w:cs="Arial"/>
                <w:lang w:val="ro-RO"/>
              </w:rPr>
              <w:t>:</w:t>
            </w:r>
          </w:p>
          <w:p w14:paraId="26EC354A" w14:textId="28F93749" w:rsidR="00C074E6" w:rsidRPr="001346EA" w:rsidRDefault="00C074E6" w:rsidP="00B441D9">
            <w:pPr>
              <w:pStyle w:val="ListParagraph"/>
              <w:widowControl w:val="0"/>
              <w:numPr>
                <w:ilvl w:val="0"/>
                <w:numId w:val="25"/>
              </w:numPr>
              <w:tabs>
                <w:tab w:val="left" w:pos="0"/>
                <w:tab w:val="left" w:pos="720"/>
              </w:tabs>
              <w:spacing w:line="276" w:lineRule="auto"/>
              <w:ind w:right="140"/>
              <w:jc w:val="both"/>
              <w:rPr>
                <w:rFonts w:ascii="Arial" w:hAnsi="Arial" w:cs="Arial"/>
                <w:lang w:val="ro-RO"/>
              </w:rPr>
            </w:pPr>
            <w:r w:rsidRPr="001346EA">
              <w:rPr>
                <w:rFonts w:ascii="Arial" w:hAnsi="Arial" w:cs="Arial"/>
                <w:lang w:val="ro-RO"/>
              </w:rPr>
              <w:t>s</w:t>
            </w:r>
            <w:r w:rsidR="00BC09F0" w:rsidRPr="001346EA">
              <w:rPr>
                <w:rFonts w:ascii="Arial" w:hAnsi="Arial" w:cs="Arial"/>
                <w:lang w:val="ro-RO"/>
              </w:rPr>
              <w:t xml:space="preserve">chema de ajutor pentru </w:t>
            </w:r>
            <w:r w:rsidR="007D45BE" w:rsidRPr="001346EA">
              <w:rPr>
                <w:rFonts w:ascii="Arial" w:hAnsi="Arial" w:cs="Arial"/>
                <w:lang w:val="ro-RO"/>
              </w:rPr>
              <w:t>producția  de opere audiovizuale</w:t>
            </w:r>
            <w:r w:rsidR="00B56B57" w:rsidRPr="001346EA">
              <w:rPr>
                <w:rFonts w:ascii="Arial" w:hAnsi="Arial" w:cs="Arial"/>
                <w:lang w:val="ro-RO"/>
              </w:rPr>
              <w:t xml:space="preserve"> reglementată de H.G. nr. 421/2018</w:t>
            </w:r>
            <w:r w:rsidR="00BC09F0" w:rsidRPr="001346EA">
              <w:rPr>
                <w:rFonts w:ascii="Arial" w:hAnsi="Arial" w:cs="Arial"/>
                <w:lang w:val="ro-RO"/>
              </w:rPr>
              <w:t xml:space="preserve"> răspunde în primul </w:t>
            </w:r>
            <w:r w:rsidR="00BC09F0" w:rsidRPr="001346EA">
              <w:rPr>
                <w:rFonts w:ascii="Arial" w:hAnsi="Arial" w:cs="Arial"/>
                <w:lang w:val="ro-RO"/>
              </w:rPr>
              <w:lastRenderedPageBreak/>
              <w:t xml:space="preserve">rând </w:t>
            </w:r>
            <w:r w:rsidR="00B56B57" w:rsidRPr="001346EA">
              <w:rPr>
                <w:rFonts w:ascii="Arial" w:hAnsi="Arial" w:cs="Arial"/>
                <w:lang w:val="ro-RO"/>
              </w:rPr>
              <w:t xml:space="preserve">nevoii de atragere a investițiilor în domeniul producției de opere audiovizuale (filme cinematografice, filme de televiziune, seriale difuzate pe televiziune sau în mediul online, documentare, animații) și efectelor </w:t>
            </w:r>
            <w:r w:rsidR="00BC09F0" w:rsidRPr="001346EA">
              <w:rPr>
                <w:rFonts w:ascii="Arial" w:hAnsi="Arial" w:cs="Arial"/>
                <w:lang w:val="ro-RO"/>
              </w:rPr>
              <w:t xml:space="preserve"> economic</w:t>
            </w:r>
            <w:r w:rsidR="00B56B57" w:rsidRPr="001346EA">
              <w:rPr>
                <w:rFonts w:ascii="Arial" w:hAnsi="Arial" w:cs="Arial"/>
                <w:lang w:val="ro-RO"/>
              </w:rPr>
              <w:t>e</w:t>
            </w:r>
            <w:r w:rsidR="00BC09F0" w:rsidRPr="001346EA">
              <w:rPr>
                <w:rFonts w:ascii="Arial" w:hAnsi="Arial" w:cs="Arial"/>
                <w:lang w:val="ro-RO"/>
              </w:rPr>
              <w:t xml:space="preserve"> și dezvoltare a infrastructurii și forței de muncă</w:t>
            </w:r>
            <w:r w:rsidR="00B56B57" w:rsidRPr="001346EA">
              <w:rPr>
                <w:rFonts w:ascii="Arial" w:hAnsi="Arial" w:cs="Arial"/>
                <w:lang w:val="ro-RO"/>
              </w:rPr>
              <w:t xml:space="preserve"> pe care producția de film le are la nivel național</w:t>
            </w:r>
            <w:r w:rsidRPr="001346EA">
              <w:rPr>
                <w:rFonts w:ascii="Arial" w:hAnsi="Arial" w:cs="Arial"/>
                <w:lang w:val="ro-RO"/>
              </w:rPr>
              <w:t>;</w:t>
            </w:r>
          </w:p>
          <w:p w14:paraId="5017F826" w14:textId="60F5CEC3" w:rsidR="00BC09F0" w:rsidRPr="001346EA" w:rsidRDefault="00BC09F0" w:rsidP="00870460">
            <w:pPr>
              <w:pStyle w:val="ListParagraph"/>
              <w:widowControl w:val="0"/>
              <w:numPr>
                <w:ilvl w:val="0"/>
                <w:numId w:val="25"/>
              </w:numPr>
              <w:tabs>
                <w:tab w:val="left" w:pos="0"/>
                <w:tab w:val="left" w:pos="720"/>
              </w:tabs>
              <w:spacing w:line="276" w:lineRule="auto"/>
              <w:ind w:right="140"/>
              <w:jc w:val="both"/>
              <w:rPr>
                <w:rFonts w:ascii="Arial" w:hAnsi="Arial" w:cs="Arial"/>
                <w:lang w:val="ro-RO"/>
              </w:rPr>
            </w:pPr>
            <w:r w:rsidRPr="001346EA">
              <w:rPr>
                <w:rFonts w:ascii="Arial" w:hAnsi="Arial" w:cs="Arial"/>
                <w:lang w:val="ro-RO"/>
              </w:rPr>
              <w:t>Ministerul Culturii</w:t>
            </w:r>
            <w:r w:rsidR="00C074E6" w:rsidRPr="001346EA">
              <w:rPr>
                <w:rFonts w:ascii="Arial" w:hAnsi="Arial" w:cs="Arial"/>
                <w:lang w:val="ro-RO"/>
              </w:rPr>
              <w:t xml:space="preserve">, prin liniile de finanțare implementate </w:t>
            </w:r>
            <w:r w:rsidRPr="001346EA">
              <w:rPr>
                <w:rFonts w:ascii="Arial" w:hAnsi="Arial" w:cs="Arial"/>
                <w:lang w:val="ro-RO"/>
              </w:rPr>
              <w:t xml:space="preserve"> </w:t>
            </w:r>
            <w:r w:rsidR="00582309" w:rsidRPr="001346EA">
              <w:rPr>
                <w:rFonts w:ascii="Arial" w:hAnsi="Arial" w:cs="Arial"/>
                <w:lang w:val="ro-RO"/>
              </w:rPr>
              <w:t xml:space="preserve">de </w:t>
            </w:r>
            <w:r w:rsidRPr="001346EA">
              <w:rPr>
                <w:rFonts w:ascii="Arial" w:hAnsi="Arial" w:cs="Arial"/>
                <w:lang w:val="ro-RO"/>
              </w:rPr>
              <w:t>Centrul Național al Cinematografiei</w:t>
            </w:r>
            <w:r w:rsidR="00582309" w:rsidRPr="001346EA">
              <w:rPr>
                <w:rFonts w:ascii="Arial" w:hAnsi="Arial" w:cs="Arial"/>
                <w:lang w:val="ro-RO"/>
              </w:rPr>
              <w:t>,</w:t>
            </w:r>
            <w:r w:rsidRPr="001346EA">
              <w:rPr>
                <w:rFonts w:ascii="Arial" w:hAnsi="Arial" w:cs="Arial"/>
                <w:lang w:val="ro-RO"/>
              </w:rPr>
              <w:t xml:space="preserve"> susține excelența artistică, accesul publicului la operele cinematografice locale, valoarea și identitatea națională</w:t>
            </w:r>
            <w:r w:rsidR="00B56B57" w:rsidRPr="001346EA">
              <w:rPr>
                <w:rFonts w:ascii="Arial" w:hAnsi="Arial" w:cs="Arial"/>
                <w:lang w:val="ro-RO"/>
              </w:rPr>
              <w:t>, pe baza unor criterii artistice</w:t>
            </w:r>
            <w:r w:rsidRPr="001346EA">
              <w:rPr>
                <w:rFonts w:ascii="Arial" w:hAnsi="Arial" w:cs="Arial"/>
                <w:lang w:val="ro-RO"/>
              </w:rPr>
              <w:t>.</w:t>
            </w:r>
          </w:p>
          <w:p w14:paraId="64E82EB5" w14:textId="77777777" w:rsidR="00AE5F89" w:rsidRPr="001346EA" w:rsidRDefault="00AE5F89" w:rsidP="00B441D9">
            <w:pPr>
              <w:widowControl w:val="0"/>
              <w:tabs>
                <w:tab w:val="left" w:pos="0"/>
                <w:tab w:val="left" w:pos="720"/>
              </w:tabs>
              <w:spacing w:line="276" w:lineRule="auto"/>
              <w:ind w:right="140"/>
              <w:jc w:val="both"/>
              <w:rPr>
                <w:rFonts w:ascii="Arial" w:hAnsi="Arial" w:cs="Arial"/>
                <w:bCs/>
                <w:lang w:val="ro-RO"/>
              </w:rPr>
            </w:pPr>
          </w:p>
          <w:p w14:paraId="2EA05E8A" w14:textId="0810C1D8" w:rsidR="007D45BE" w:rsidRPr="001346EA" w:rsidRDefault="00BC09F0" w:rsidP="00B441D9">
            <w:pPr>
              <w:widowControl w:val="0"/>
              <w:tabs>
                <w:tab w:val="left" w:pos="0"/>
                <w:tab w:val="left" w:pos="720"/>
              </w:tabs>
              <w:spacing w:line="276" w:lineRule="auto"/>
              <w:ind w:right="140"/>
              <w:jc w:val="both"/>
              <w:rPr>
                <w:rFonts w:ascii="Arial" w:hAnsi="Arial" w:cs="Arial"/>
                <w:bCs/>
                <w:lang w:val="ro-RO"/>
              </w:rPr>
            </w:pPr>
            <w:r w:rsidRPr="001346EA">
              <w:rPr>
                <w:rFonts w:ascii="Arial" w:hAnsi="Arial" w:cs="Arial"/>
                <w:bCs/>
                <w:lang w:val="ro-RO"/>
              </w:rPr>
              <w:t xml:space="preserve">Din punct de vedere financiar </w:t>
            </w:r>
            <w:r w:rsidR="00AE5F89" w:rsidRPr="001346EA">
              <w:rPr>
                <w:rFonts w:ascii="Arial" w:hAnsi="Arial" w:cs="Arial"/>
                <w:lang w:val="ro-RO"/>
              </w:rPr>
              <w:t>schema de ajutor pentru producția  de opere audiovizuale</w:t>
            </w:r>
            <w:r w:rsidR="007D45BE" w:rsidRPr="001346EA">
              <w:rPr>
                <w:rFonts w:ascii="Arial" w:hAnsi="Arial" w:cs="Arial"/>
                <w:lang w:val="ro-RO"/>
              </w:rPr>
              <w:t xml:space="preserve"> reglementată de H.G. nr. 421/2018 </w:t>
            </w:r>
            <w:r w:rsidRPr="001346EA">
              <w:rPr>
                <w:rFonts w:ascii="Arial" w:hAnsi="Arial" w:cs="Arial"/>
                <w:bCs/>
                <w:lang w:val="ro-RO"/>
              </w:rPr>
              <w:t>reprezintă un “rebate”, nu o subvenție directă. Ea presupune efectuarea întregii investiții și cheltuiel</w:t>
            </w:r>
            <w:r w:rsidR="00453537" w:rsidRPr="001346EA">
              <w:rPr>
                <w:rFonts w:ascii="Arial" w:hAnsi="Arial" w:cs="Arial"/>
                <w:bCs/>
                <w:lang w:val="ro-RO"/>
              </w:rPr>
              <w:t>ri</w:t>
            </w:r>
            <w:r w:rsidRPr="001346EA">
              <w:rPr>
                <w:rFonts w:ascii="Arial" w:hAnsi="Arial" w:cs="Arial"/>
                <w:bCs/>
                <w:lang w:val="ro-RO"/>
              </w:rPr>
              <w:t>i de către beneficiar</w:t>
            </w:r>
            <w:r w:rsidR="00453537" w:rsidRPr="001346EA">
              <w:rPr>
                <w:rFonts w:ascii="Arial" w:hAnsi="Arial" w:cs="Arial"/>
                <w:bCs/>
                <w:lang w:val="ro-RO"/>
              </w:rPr>
              <w:t xml:space="preserve"> a întregului buget alocat pe teritoriu României, iar numai apoi</w:t>
            </w:r>
            <w:r w:rsidRPr="001346EA">
              <w:rPr>
                <w:rFonts w:ascii="Arial" w:hAnsi="Arial" w:cs="Arial"/>
                <w:bCs/>
                <w:lang w:val="ro-RO"/>
              </w:rPr>
              <w:t xml:space="preserve"> returnarea de către stat a unui procent din cheltuielile eligibile. </w:t>
            </w:r>
          </w:p>
          <w:p w14:paraId="50144F9A" w14:textId="77777777"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Efectul imediat al acestei scheme de susținere a industriei a fost incontestabil. Un număr impresionant de producții internaționale cu bugete semnificative și distribuții prestigioase au ales România ca destinație, recunoscând condițiile competitive de susținere ale acestei industrii creative de către Statul Român, dar și potențialul excepțional al comunității locale de producție și nivelul profesioniștilor români din industria cinematografică.</w:t>
            </w:r>
          </w:p>
          <w:p w14:paraId="363EA85A" w14:textId="77777777"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 xml:space="preserve">România se alinia astfel trendului global în ceea ce privește atragerea acestei activități economice cu impact masiv. Majoritatea țărilor europene,  a statelor americane și numeroase alte teritorii din lume au astfel de scheme de ajutor de stat, stimulente economice pentru industria cinematografică, recunoscând astfel importanța esențială a acestui sector economic. </w:t>
            </w:r>
          </w:p>
          <w:p w14:paraId="1CCD63A2" w14:textId="77777777"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 xml:space="preserve">În jurul țării noastre, țări est europene, precum Cehia, Ungaria, Polonia, Croația, Slovenia, Lituania, Estonia au in vigoare astfel de scheme extrem de atractive, care au crescut exponențial valoarea investițiilor străine în acest domeniu, au creat numeroase locuri de munca, au învigorat turismul național și au ridicat prestigiul cultural al țării respective in Europa si in lume. </w:t>
            </w:r>
          </w:p>
          <w:p w14:paraId="0E73F6A7" w14:textId="77777777" w:rsidR="00BC09F0" w:rsidRPr="001346EA" w:rsidRDefault="00BC09F0" w:rsidP="00B441D9">
            <w:pPr>
              <w:widowControl w:val="0"/>
              <w:tabs>
                <w:tab w:val="left" w:pos="0"/>
                <w:tab w:val="left" w:pos="720"/>
              </w:tabs>
              <w:spacing w:line="276" w:lineRule="auto"/>
              <w:ind w:right="140"/>
              <w:jc w:val="both"/>
              <w:rPr>
                <w:rFonts w:ascii="Arial" w:hAnsi="Arial" w:cs="Arial"/>
                <w:bCs/>
                <w:lang w:val="ro-RO"/>
              </w:rPr>
            </w:pPr>
            <w:r w:rsidRPr="001346EA">
              <w:rPr>
                <w:rFonts w:ascii="Arial" w:hAnsi="Arial" w:cs="Arial"/>
                <w:bCs/>
                <w:lang w:val="ro-RO"/>
              </w:rPr>
              <w:t>În marile economii europene, Marea Britanie, Franța, Germania, Spania, aceste instrumente sunt implementate de mai bine de două decenii, cu rezultate impresionate în ceea ce privește volumul atras de producții internaținale, valoarea industriei locale și contribuția la produsul intern brut fiiind remarcabile.</w:t>
            </w:r>
          </w:p>
          <w:p w14:paraId="3311ECF8" w14:textId="77777777" w:rsidR="00B40C80" w:rsidRPr="00E538C2" w:rsidRDefault="00B40C80" w:rsidP="00B441D9">
            <w:pPr>
              <w:widowControl w:val="0"/>
              <w:tabs>
                <w:tab w:val="left" w:pos="0"/>
                <w:tab w:val="left" w:pos="720"/>
              </w:tabs>
              <w:spacing w:after="120" w:line="276" w:lineRule="auto"/>
              <w:jc w:val="both"/>
              <w:rPr>
                <w:rFonts w:ascii="Arial" w:hAnsi="Arial" w:cs="Arial"/>
                <w:bCs/>
                <w:lang w:val="ro-RO"/>
              </w:rPr>
            </w:pPr>
            <w:r w:rsidRPr="00E538C2">
              <w:rPr>
                <w:rFonts w:ascii="Arial" w:hAnsi="Arial" w:cs="Arial"/>
                <w:bCs/>
                <w:lang w:val="ro-RO"/>
              </w:rPr>
              <w:t xml:space="preserve">Studiile disponibile raportează, la nivelul anului 2014, un randament de 2,8 EUR în sector pentru fiecare 1 EUR de stimulent </w:t>
            </w:r>
            <w:r w:rsidRPr="00E538C2">
              <w:rPr>
                <w:rFonts w:ascii="Arial" w:hAnsi="Arial" w:cs="Arial"/>
                <w:bCs/>
                <w:lang w:val="ro-RO"/>
              </w:rPr>
              <w:lastRenderedPageBreak/>
              <w:t xml:space="preserve">oferit în Franța. </w:t>
            </w:r>
          </w:p>
          <w:p w14:paraId="51BCB19F" w14:textId="77777777" w:rsidR="00B40C80" w:rsidRPr="001346EA" w:rsidRDefault="00B40C80" w:rsidP="00B441D9">
            <w:pPr>
              <w:widowControl w:val="0"/>
              <w:tabs>
                <w:tab w:val="left" w:pos="0"/>
                <w:tab w:val="left" w:pos="720"/>
              </w:tabs>
              <w:spacing w:after="120" w:line="276" w:lineRule="auto"/>
              <w:jc w:val="both"/>
              <w:rPr>
                <w:rFonts w:ascii="Arial" w:hAnsi="Arial" w:cs="Arial"/>
                <w:lang w:val="ro-RO"/>
              </w:rPr>
            </w:pPr>
            <w:r w:rsidRPr="00E538C2">
              <w:rPr>
                <w:rFonts w:ascii="Arial" w:hAnsi="Arial" w:cs="Arial"/>
                <w:bCs/>
                <w:lang w:val="ro-RO"/>
              </w:rPr>
              <w:t>Croația</w:t>
            </w:r>
            <w:r w:rsidRPr="00E538C2">
              <w:rPr>
                <w:rFonts w:ascii="Arial" w:hAnsi="Arial" w:cs="Arial"/>
                <w:lang w:val="ro-RO"/>
              </w:rPr>
              <w:t xml:space="preserve"> </w:t>
            </w:r>
            <w:r w:rsidRPr="001346EA">
              <w:rPr>
                <w:rFonts w:ascii="Arial" w:hAnsi="Arial" w:cs="Arial"/>
                <w:lang w:val="ro-RO"/>
              </w:rPr>
              <w:t xml:space="preserve">a raportat o creștere semnificativă a numărului de turiști, conform unui studiu al niversității din Zadar, fanii producției HBO Game of Thrones au cheltuit peste 180,7 milioane  euro în Croația în perioada 2013 - 2018, conducând la dezvoltarea semnificativă a sectorului turistic și diversificarea surselor de venit, prin introducerea tururilor și parcurilor tematice. </w:t>
            </w:r>
          </w:p>
          <w:p w14:paraId="4EF6FE32" w14:textId="77777777" w:rsidR="00B40C80" w:rsidRPr="001346EA" w:rsidRDefault="00B40C80" w:rsidP="00B441D9">
            <w:pPr>
              <w:pStyle w:val="ListParagraph"/>
              <w:widowControl w:val="0"/>
              <w:tabs>
                <w:tab w:val="left" w:pos="0"/>
                <w:tab w:val="left" w:pos="324"/>
                <w:tab w:val="left" w:pos="720"/>
                <w:tab w:val="left" w:pos="8931"/>
              </w:tabs>
              <w:spacing w:line="276" w:lineRule="auto"/>
              <w:ind w:left="0" w:right="45"/>
              <w:contextualSpacing w:val="0"/>
              <w:jc w:val="both"/>
              <w:rPr>
                <w:rFonts w:ascii="Arial" w:hAnsi="Arial" w:cs="Arial"/>
                <w:lang w:val="ro-RO"/>
              </w:rPr>
            </w:pPr>
            <w:r w:rsidRPr="001346EA">
              <w:rPr>
                <w:rFonts w:ascii="Arial" w:hAnsi="Arial" w:cs="Arial"/>
                <w:lang w:val="ro-RO"/>
              </w:rPr>
              <w:t xml:space="preserve">Primul episod al serialului </w:t>
            </w:r>
            <w:r w:rsidRPr="001346EA">
              <w:rPr>
                <w:rFonts w:ascii="Arial" w:hAnsi="Arial" w:cs="Arial"/>
                <w:i/>
                <w:iCs/>
                <w:lang w:val="ro-RO"/>
              </w:rPr>
              <w:t>House of the Dragon</w:t>
            </w:r>
            <w:r w:rsidRPr="001346EA">
              <w:rPr>
                <w:rFonts w:ascii="Arial" w:hAnsi="Arial" w:cs="Arial"/>
                <w:lang w:val="ro-RO"/>
              </w:rPr>
              <w:t xml:space="preserve">, prequel-ul </w:t>
            </w:r>
            <w:r w:rsidRPr="001346EA">
              <w:rPr>
                <w:rFonts w:ascii="Arial" w:hAnsi="Arial" w:cs="Arial"/>
                <w:i/>
                <w:iCs/>
                <w:lang w:val="ro-RO"/>
              </w:rPr>
              <w:t>Game of Thrones</w:t>
            </w:r>
            <w:r w:rsidRPr="001346EA">
              <w:rPr>
                <w:rFonts w:ascii="Arial" w:hAnsi="Arial" w:cs="Arial"/>
                <w:lang w:val="ro-RO"/>
              </w:rPr>
              <w:t xml:space="preserve"> produs de HBO în Portugalia, Spania și Marea Britanie  a avut peste 20 de milioane de vizualizări în prima săptămână de la lansare  și este așteptat să producă un impact semnificativ asupra turismului în aceste țări.</w:t>
            </w:r>
          </w:p>
          <w:p w14:paraId="7482B168" w14:textId="77777777" w:rsidR="00B40C80" w:rsidRPr="001346EA" w:rsidRDefault="00B40C80" w:rsidP="00B441D9">
            <w:pPr>
              <w:pStyle w:val="ListParagraph"/>
              <w:widowControl w:val="0"/>
              <w:tabs>
                <w:tab w:val="left" w:pos="0"/>
                <w:tab w:val="left" w:pos="324"/>
                <w:tab w:val="left" w:pos="720"/>
                <w:tab w:val="left" w:pos="8931"/>
              </w:tabs>
              <w:spacing w:line="276" w:lineRule="auto"/>
              <w:ind w:left="0" w:right="45"/>
              <w:contextualSpacing w:val="0"/>
              <w:jc w:val="both"/>
              <w:rPr>
                <w:rFonts w:ascii="Arial" w:hAnsi="Arial" w:cs="Arial"/>
                <w:lang w:val="ro-RO"/>
              </w:rPr>
            </w:pPr>
            <w:r w:rsidRPr="00E538C2">
              <w:rPr>
                <w:rFonts w:ascii="Arial" w:hAnsi="Arial" w:cs="Arial"/>
                <w:bCs/>
                <w:lang w:val="ro-RO"/>
              </w:rPr>
              <w:t>Cehia</w:t>
            </w:r>
            <w:r w:rsidRPr="001346EA">
              <w:rPr>
                <w:rFonts w:ascii="Arial" w:hAnsi="Arial" w:cs="Arial"/>
                <w:lang w:val="ro-RO"/>
              </w:rPr>
              <w:t xml:space="preserve"> a atras în 2021 investiții străine de peste 420 milioane dolari cu proiecte precum „</w:t>
            </w:r>
            <w:r w:rsidRPr="001346EA">
              <w:rPr>
                <w:rFonts w:ascii="Arial" w:hAnsi="Arial" w:cs="Arial"/>
                <w:i/>
                <w:iCs/>
                <w:lang w:val="ro-RO"/>
              </w:rPr>
              <w:t>The Gray Man</w:t>
            </w:r>
            <w:r w:rsidRPr="001346EA">
              <w:rPr>
                <w:rFonts w:ascii="Arial" w:hAnsi="Arial" w:cs="Arial"/>
                <w:lang w:val="ro-RO"/>
              </w:rPr>
              <w:t>” (Netflix), „</w:t>
            </w:r>
            <w:r w:rsidRPr="001346EA">
              <w:rPr>
                <w:rFonts w:ascii="Arial" w:hAnsi="Arial" w:cs="Arial"/>
                <w:i/>
                <w:iCs/>
                <w:lang w:val="ro-RO"/>
              </w:rPr>
              <w:t>Carnival Row</w:t>
            </w:r>
            <w:r w:rsidRPr="001346EA">
              <w:rPr>
                <w:rFonts w:ascii="Arial" w:hAnsi="Arial" w:cs="Arial"/>
                <w:lang w:val="ro-RO"/>
              </w:rPr>
              <w:t>”, „</w:t>
            </w:r>
            <w:r w:rsidRPr="001346EA">
              <w:rPr>
                <w:rFonts w:ascii="Arial" w:hAnsi="Arial" w:cs="Arial"/>
                <w:i/>
                <w:iCs/>
                <w:lang w:val="ro-RO"/>
              </w:rPr>
              <w:t>The Wheel of Time</w:t>
            </w:r>
            <w:r w:rsidRPr="001346EA">
              <w:rPr>
                <w:rFonts w:ascii="Arial" w:hAnsi="Arial" w:cs="Arial"/>
                <w:lang w:val="ro-RO"/>
              </w:rPr>
              <w:t>”</w:t>
            </w:r>
            <w:r w:rsidRPr="001346EA">
              <w:rPr>
                <w:rFonts w:ascii="Arial" w:hAnsi="Arial" w:cs="Arial"/>
                <w:color w:val="404040"/>
                <w:lang w:val="ro-RO"/>
              </w:rPr>
              <w:t xml:space="preserve"> </w:t>
            </w:r>
            <w:r w:rsidRPr="001346EA">
              <w:rPr>
                <w:rFonts w:ascii="Arial" w:hAnsi="Arial" w:cs="Arial"/>
                <w:lang w:val="ro-RO"/>
              </w:rPr>
              <w:t>(Amazon)</w:t>
            </w:r>
            <w:r w:rsidRPr="001346EA">
              <w:rPr>
                <w:rStyle w:val="FootnoteReference"/>
                <w:rFonts w:ascii="Arial" w:hAnsi="Arial" w:cs="Arial"/>
                <w:lang w:val="ro-RO"/>
              </w:rPr>
              <w:footnoteReference w:id="1"/>
            </w:r>
            <w:r w:rsidRPr="001346EA">
              <w:rPr>
                <w:rFonts w:ascii="Arial" w:hAnsi="Arial" w:cs="Arial"/>
                <w:lang w:val="ro-RO"/>
              </w:rPr>
              <w:t>.</w:t>
            </w:r>
          </w:p>
          <w:p w14:paraId="54DCDC8A" w14:textId="77777777" w:rsidR="00B40C80" w:rsidRPr="001346EA" w:rsidRDefault="00B40C80" w:rsidP="00B441D9">
            <w:pPr>
              <w:pStyle w:val="ListParagraph"/>
              <w:widowControl w:val="0"/>
              <w:tabs>
                <w:tab w:val="left" w:pos="0"/>
                <w:tab w:val="left" w:pos="324"/>
                <w:tab w:val="left" w:pos="720"/>
                <w:tab w:val="left" w:pos="8931"/>
              </w:tabs>
              <w:spacing w:line="276" w:lineRule="auto"/>
              <w:ind w:left="0" w:right="45"/>
              <w:contextualSpacing w:val="0"/>
              <w:jc w:val="both"/>
              <w:rPr>
                <w:rFonts w:ascii="Arial" w:hAnsi="Arial" w:cs="Arial"/>
                <w:bCs/>
                <w:iCs/>
                <w:lang w:val="ro-RO"/>
              </w:rPr>
            </w:pPr>
            <w:r w:rsidRPr="00E538C2">
              <w:rPr>
                <w:rFonts w:ascii="Arial" w:hAnsi="Arial" w:cs="Arial"/>
                <w:bCs/>
                <w:lang w:val="ro-RO"/>
              </w:rPr>
              <w:t>Ungaria</w:t>
            </w:r>
            <w:r w:rsidRPr="00E538C2">
              <w:rPr>
                <w:rFonts w:ascii="Arial" w:hAnsi="Arial" w:cs="Arial"/>
                <w:bCs/>
                <w:iCs/>
                <w:lang w:val="ro-RO"/>
              </w:rPr>
              <w:t xml:space="preserve"> </w:t>
            </w:r>
            <w:r w:rsidRPr="001346EA">
              <w:rPr>
                <w:rFonts w:ascii="Arial" w:hAnsi="Arial" w:cs="Arial"/>
                <w:lang w:val="ro-RO"/>
              </w:rPr>
              <w:t>estimează ca producțiile atrase în 2021, inclusiv „Dune” (Warner Bros)și  „Jack Ryan” (Paramount) vor genera investiții directe de peste 520 milioane dolari, p</w:t>
            </w:r>
            <w:r w:rsidRPr="001346EA">
              <w:rPr>
                <w:rFonts w:ascii="Arial" w:hAnsi="Arial" w:cs="Arial"/>
                <w:bCs/>
                <w:iCs/>
                <w:lang w:val="ro-RO"/>
              </w:rPr>
              <w:t xml:space="preserve">este 20.000 de angajați în industrie și un </w:t>
            </w:r>
            <w:r w:rsidRPr="00E538C2">
              <w:rPr>
                <w:rFonts w:ascii="Arial" w:hAnsi="Arial" w:cs="Arial"/>
                <w:iCs/>
                <w:lang w:val="ro-RO"/>
              </w:rPr>
              <w:t>procent de multiplicare de peste 3 pentru fiecare EURO investit</w:t>
            </w:r>
            <w:r w:rsidRPr="00E538C2">
              <w:rPr>
                <w:rFonts w:ascii="Arial" w:hAnsi="Arial" w:cs="Arial"/>
                <w:lang w:val="ro-RO"/>
              </w:rPr>
              <w:t>,</w:t>
            </w:r>
            <w:r w:rsidRPr="001346EA">
              <w:rPr>
                <w:rFonts w:ascii="Arial" w:hAnsi="Arial" w:cs="Arial"/>
                <w:lang w:val="ro-RO"/>
              </w:rPr>
              <w:t xml:space="preserve"> </w:t>
            </w:r>
            <w:r w:rsidRPr="001346EA">
              <w:rPr>
                <w:rStyle w:val="FootnoteReference"/>
                <w:rFonts w:ascii="Arial" w:hAnsi="Arial" w:cs="Arial"/>
                <w:lang w:val="ro-RO"/>
              </w:rPr>
              <w:footnoteReference w:id="2"/>
            </w:r>
          </w:p>
          <w:p w14:paraId="11CA0C02" w14:textId="0F78C35E"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Stimulentele/</w:t>
            </w:r>
            <w:r w:rsidRPr="00E538C2">
              <w:rPr>
                <w:rFonts w:ascii="Arial" w:hAnsi="Arial" w:cs="Arial"/>
                <w:i/>
                <w:lang w:val="ro-RO"/>
              </w:rPr>
              <w:t>tax incentives</w:t>
            </w:r>
            <w:r w:rsidRPr="001346EA">
              <w:rPr>
                <w:rFonts w:ascii="Arial" w:hAnsi="Arial" w:cs="Arial"/>
                <w:lang w:val="ro-RO"/>
              </w:rPr>
              <w:t>, joacă un rol esențial în decizia producătorilor de film în alegerea teritoriului / statului în care hotărasc să realizeze producția și în construcția planului de finanțare.  Producția de film reprezintă o investiție de risc și de oportunitate și aceste instrumente financiare/ stimulente fiscale oferite de statele care încurajeaza industriile creative, în general între 20-35%, au devenit standard în întreaga lume.</w:t>
            </w:r>
          </w:p>
          <w:p w14:paraId="0F3B6A11" w14:textId="7BCB3107" w:rsidR="00BC09F0" w:rsidRPr="001346EA" w:rsidRDefault="00BC09F0"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Predictibilitatea, transparența și managementul profesionist la nivel guvernamental al aplicării acestor stimulente definesc competitivitatea acestor scheme la nivel global și efectul lor benefic asupra economiei este mai mult decât vizibil</w:t>
            </w:r>
            <w:r w:rsidR="00553AF5" w:rsidRPr="001346EA">
              <w:rPr>
                <w:rFonts w:ascii="Arial" w:hAnsi="Arial" w:cs="Arial"/>
                <w:lang w:val="ro-RO"/>
              </w:rPr>
              <w:t>, chiar și în condițiile extrem de nefavorabile generate de pandemie și nefuncționarea schemei de susținere a producției de opere audiovizuale în România</w:t>
            </w:r>
            <w:r w:rsidRPr="001346EA">
              <w:rPr>
                <w:rFonts w:ascii="Arial" w:hAnsi="Arial" w:cs="Arial"/>
                <w:lang w:val="ro-RO"/>
              </w:rPr>
              <w:t xml:space="preserve">. </w:t>
            </w:r>
          </w:p>
          <w:p w14:paraId="026D30D5" w14:textId="77777777" w:rsidR="00B40C80" w:rsidRPr="001346EA" w:rsidRDefault="00B40C80" w:rsidP="00B441D9">
            <w:pPr>
              <w:widowControl w:val="0"/>
              <w:tabs>
                <w:tab w:val="left" w:pos="0"/>
                <w:tab w:val="left" w:pos="720"/>
              </w:tabs>
              <w:spacing w:after="120" w:line="276" w:lineRule="auto"/>
              <w:jc w:val="both"/>
              <w:rPr>
                <w:rFonts w:ascii="Arial" w:hAnsi="Arial" w:cs="Arial"/>
                <w:lang w:val="ro-RO"/>
              </w:rPr>
            </w:pPr>
            <w:r w:rsidRPr="001346EA">
              <w:rPr>
                <w:rFonts w:ascii="Arial" w:hAnsi="Arial" w:cs="Arial"/>
                <w:lang w:val="ro-RO"/>
              </w:rPr>
              <w:t xml:space="preserve">Pentru a evalua impactul fiscal generat de companiile active în sectoarele de producție și post-producție cinematografică în ipoteza funcționării normale a programului de atragere a investițiilor în domeniul producției operelor audiovizuale, studiul realizat la solicitarea Alianței Producătorilor de Film a analizat situațiile financiare extinse (201 poziții bilanțiere) pentru companiile care au raportat pe parcursul anului 2021 venituri peste pragul de </w:t>
            </w:r>
            <w:r w:rsidRPr="001346EA">
              <w:rPr>
                <w:rFonts w:ascii="Arial" w:hAnsi="Arial" w:cs="Arial"/>
                <w:lang w:val="ro-RO"/>
              </w:rPr>
              <w:lastRenderedPageBreak/>
              <w:t xml:space="preserve">500.000 lei. </w:t>
            </w:r>
          </w:p>
          <w:p w14:paraId="31F711EE" w14:textId="77777777" w:rsidR="00B40C80" w:rsidRPr="001346EA" w:rsidRDefault="00B40C80" w:rsidP="00B441D9">
            <w:pPr>
              <w:widowControl w:val="0"/>
              <w:tabs>
                <w:tab w:val="left" w:pos="0"/>
                <w:tab w:val="left" w:pos="720"/>
              </w:tabs>
              <w:spacing w:after="120" w:line="276" w:lineRule="auto"/>
              <w:jc w:val="both"/>
              <w:rPr>
                <w:rFonts w:ascii="Arial" w:hAnsi="Arial" w:cs="Arial"/>
                <w:lang w:val="ro-RO"/>
              </w:rPr>
            </w:pPr>
            <w:r w:rsidRPr="001346EA">
              <w:rPr>
                <w:rFonts w:ascii="Arial" w:hAnsi="Arial" w:cs="Arial"/>
                <w:lang w:val="ro-RO"/>
              </w:rPr>
              <w:t xml:space="preserve">Eșantionul include 313 companii cu o cifră de afaceri cumulată de 2,1 miliarde lei, reprezentând 88% din cifra afaceri totală a sectorului național al producției și post-producției de film, în valoare de 2,39 miliarde lei. </w:t>
            </w:r>
          </w:p>
          <w:p w14:paraId="6E7793EE" w14:textId="33225226" w:rsidR="00B40C80" w:rsidRPr="001346EA" w:rsidRDefault="00B40C80" w:rsidP="00B441D9">
            <w:pPr>
              <w:widowControl w:val="0"/>
              <w:tabs>
                <w:tab w:val="left" w:pos="0"/>
                <w:tab w:val="left" w:pos="720"/>
              </w:tabs>
              <w:spacing w:after="120" w:line="276" w:lineRule="auto"/>
              <w:jc w:val="both"/>
              <w:rPr>
                <w:rFonts w:ascii="Arial" w:hAnsi="Arial" w:cs="Arial"/>
                <w:lang w:val="ro-RO"/>
              </w:rPr>
            </w:pPr>
            <w:r w:rsidRPr="001346EA">
              <w:rPr>
                <w:rFonts w:ascii="Arial" w:hAnsi="Arial" w:cs="Arial"/>
                <w:lang w:val="ro-RO"/>
              </w:rPr>
              <w:t xml:space="preserve">Ipoteza de la care s-a pornit a fost implementarea </w:t>
            </w:r>
            <w:r w:rsidR="00553AF5" w:rsidRPr="001346EA">
              <w:rPr>
                <w:rFonts w:ascii="Arial" w:hAnsi="Arial" w:cs="Arial"/>
                <w:lang w:val="ro-RO"/>
              </w:rPr>
              <w:t>schemei</w:t>
            </w:r>
            <w:r w:rsidRPr="001346EA">
              <w:rPr>
                <w:rFonts w:ascii="Arial" w:hAnsi="Arial" w:cs="Arial"/>
                <w:lang w:val="ro-RO"/>
              </w:rPr>
              <w:t xml:space="preserve"> de atragere a investițiilor în domeniul producției de opere audiovizuale având un buget anual de 50 milioane euro, prin care se rambursează investitorilor până la 30% din totalul cheltuielilor eligibile ocazionate de producția operei audiovizuale pe teritoriul României.</w:t>
            </w:r>
          </w:p>
          <w:p w14:paraId="1A7A5C66" w14:textId="05E934AE" w:rsidR="00B40C80" w:rsidRPr="00E538C2" w:rsidRDefault="00B40C80" w:rsidP="00870460">
            <w:pPr>
              <w:widowControl w:val="0"/>
              <w:tabs>
                <w:tab w:val="left" w:pos="0"/>
                <w:tab w:val="left" w:pos="720"/>
              </w:tabs>
              <w:spacing w:after="120" w:line="276" w:lineRule="auto"/>
              <w:jc w:val="both"/>
              <w:rPr>
                <w:rFonts w:ascii="Arial" w:hAnsi="Arial" w:cs="Arial"/>
                <w:bCs/>
                <w:lang w:val="ro-RO"/>
              </w:rPr>
            </w:pPr>
            <w:r w:rsidRPr="00E538C2">
              <w:rPr>
                <w:rFonts w:ascii="Arial" w:hAnsi="Arial" w:cs="Arial"/>
                <w:bCs/>
                <w:lang w:val="ro-RO"/>
              </w:rPr>
              <w:t>Un astfel de program ar atrage investiții totale de 167 milioane euro</w:t>
            </w:r>
            <w:r w:rsidR="00553AF5" w:rsidRPr="00E538C2">
              <w:rPr>
                <w:rFonts w:ascii="Arial" w:hAnsi="Arial" w:cs="Arial"/>
                <w:bCs/>
                <w:lang w:val="ro-RO"/>
              </w:rPr>
              <w:t xml:space="preserve"> </w:t>
            </w:r>
            <w:r w:rsidRPr="00E538C2">
              <w:rPr>
                <w:rFonts w:ascii="Arial" w:hAnsi="Arial" w:cs="Arial"/>
                <w:bCs/>
                <w:lang w:val="ro-RO"/>
              </w:rPr>
              <w:t xml:space="preserve">în producția de opere audiovizuale în România, </w:t>
            </w:r>
            <w:r w:rsidR="00553AF5" w:rsidRPr="00E538C2">
              <w:rPr>
                <w:rFonts w:ascii="Arial" w:hAnsi="Arial" w:cs="Arial"/>
                <w:bCs/>
                <w:lang w:val="ro-RO"/>
              </w:rPr>
              <w:t xml:space="preserve">iar </w:t>
            </w:r>
            <w:r w:rsidRPr="00E538C2">
              <w:rPr>
                <w:rFonts w:ascii="Arial" w:hAnsi="Arial" w:cs="Arial"/>
                <w:bCs/>
                <w:lang w:val="ro-RO"/>
              </w:rPr>
              <w:t>statul român ar încasa, din impozite directe și indirecte</w:t>
            </w:r>
            <w:r w:rsidR="00553AF5" w:rsidRPr="00E538C2">
              <w:rPr>
                <w:rFonts w:ascii="Arial" w:hAnsi="Arial" w:cs="Arial"/>
                <w:bCs/>
                <w:lang w:val="ro-RO"/>
              </w:rPr>
              <w:t xml:space="preserve">, 54,2 mil. EUR, înainte de a rambursa producătorilor rambursarea promisă, în valoare de 50 mil. EUR. </w:t>
            </w:r>
          </w:p>
          <w:p w14:paraId="4E1AA13B" w14:textId="249A55EE" w:rsidR="00553AF5" w:rsidRPr="001346EA" w:rsidRDefault="00553AF5"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 xml:space="preserve">Numeroși producători din statele europene și din Statele Unite ale Americii și-au exprimat intenția de a produce în România, în anul 2024, filme și seriale având bugete totale de peste 200 mil. EUR, </w:t>
            </w:r>
            <w:r w:rsidR="00D15CA7" w:rsidRPr="001346EA">
              <w:rPr>
                <w:rFonts w:ascii="Arial" w:hAnsi="Arial" w:cs="Arial"/>
                <w:lang w:val="ro-RO"/>
              </w:rPr>
              <w:t xml:space="preserve">fiind vital pentru economia națională și pentru menținerea credibilității României ca partener contractual și instituțional ca </w:t>
            </w:r>
            <w:r w:rsidRPr="001346EA">
              <w:rPr>
                <w:rFonts w:ascii="Arial" w:hAnsi="Arial" w:cs="Arial"/>
                <w:lang w:val="ro-RO"/>
              </w:rPr>
              <w:t xml:space="preserve">schema de susținere introdusă prin H.G. nr. 421/2018 să </w:t>
            </w:r>
            <w:r w:rsidR="00D15CA7" w:rsidRPr="001346EA">
              <w:rPr>
                <w:rFonts w:ascii="Arial" w:hAnsi="Arial" w:cs="Arial"/>
                <w:lang w:val="ro-RO"/>
              </w:rPr>
              <w:t xml:space="preserve">soluționeze urgent restantele existente și să fie reluată primirea cererilor de finanțare în anul 2024. </w:t>
            </w:r>
          </w:p>
          <w:p w14:paraId="735482A4" w14:textId="77777777" w:rsidR="00B40C80" w:rsidRPr="001346EA" w:rsidRDefault="00B40C80" w:rsidP="00B441D9">
            <w:pPr>
              <w:widowControl w:val="0"/>
              <w:tabs>
                <w:tab w:val="left" w:pos="0"/>
                <w:tab w:val="left" w:pos="720"/>
              </w:tabs>
              <w:spacing w:line="276" w:lineRule="auto"/>
              <w:ind w:right="140"/>
              <w:jc w:val="both"/>
              <w:rPr>
                <w:rFonts w:ascii="Arial" w:hAnsi="Arial" w:cs="Arial"/>
                <w:lang w:val="ro-RO"/>
              </w:rPr>
            </w:pPr>
          </w:p>
          <w:p w14:paraId="1E2E378A" w14:textId="08F548F3" w:rsidR="00BC09F0" w:rsidRPr="001346EA" w:rsidRDefault="00D15CA7" w:rsidP="00B441D9">
            <w:pPr>
              <w:autoSpaceDE w:val="0"/>
              <w:autoSpaceDN w:val="0"/>
              <w:adjustRightInd w:val="0"/>
              <w:spacing w:line="276" w:lineRule="auto"/>
              <w:jc w:val="both"/>
              <w:rPr>
                <w:rFonts w:ascii="Arial" w:hAnsi="Arial" w:cs="Arial"/>
                <w:bCs/>
                <w:lang w:val="ro-RO" w:eastAsia="ro-RO"/>
              </w:rPr>
            </w:pPr>
            <w:r w:rsidRPr="001346EA">
              <w:rPr>
                <w:rFonts w:ascii="Arial" w:hAnsi="Arial" w:cs="Arial"/>
                <w:bCs/>
                <w:lang w:val="ro-RO" w:eastAsia="ro-RO"/>
              </w:rPr>
              <w:t>Conform H.G. nr. 421/2018, a</w:t>
            </w:r>
            <w:r w:rsidR="00BC09F0" w:rsidRPr="001346EA">
              <w:rPr>
                <w:rFonts w:ascii="Arial" w:hAnsi="Arial" w:cs="Arial"/>
                <w:bCs/>
                <w:lang w:val="ro-RO" w:eastAsia="ro-RO"/>
              </w:rPr>
              <w:t xml:space="preserve">jutorul de stat acordat în baza </w:t>
            </w:r>
            <w:r w:rsidR="00553AF5" w:rsidRPr="001346EA">
              <w:rPr>
                <w:rFonts w:ascii="Arial" w:hAnsi="Arial" w:cs="Arial"/>
                <w:bCs/>
                <w:lang w:val="ro-RO" w:eastAsia="ro-RO"/>
              </w:rPr>
              <w:t xml:space="preserve">H.G. nr. 421/2018 </w:t>
            </w:r>
            <w:r w:rsidRPr="001346EA">
              <w:rPr>
                <w:rFonts w:ascii="Arial" w:hAnsi="Arial" w:cs="Arial"/>
                <w:bCs/>
                <w:lang w:val="ro-RO" w:eastAsia="ro-RO"/>
              </w:rPr>
              <w:t xml:space="preserve">se calculează ca procent din cheltuielile eligibile realizate de solicitant pentru producția operei audiovizuale pe teritoriul României și </w:t>
            </w:r>
            <w:r w:rsidR="00553AF5" w:rsidRPr="001346EA">
              <w:rPr>
                <w:rFonts w:ascii="Arial" w:hAnsi="Arial" w:cs="Arial"/>
                <w:bCs/>
                <w:lang w:val="ro-RO" w:eastAsia="ro-RO"/>
              </w:rPr>
              <w:t>se decontează după implementarea proiectului</w:t>
            </w:r>
            <w:r w:rsidRPr="001346EA">
              <w:rPr>
                <w:rFonts w:ascii="Arial" w:hAnsi="Arial" w:cs="Arial"/>
                <w:bCs/>
                <w:lang w:val="ro-RO" w:eastAsia="ro-RO"/>
              </w:rPr>
              <w:t xml:space="preserve">, constând </w:t>
            </w:r>
            <w:r w:rsidR="00BC09F0" w:rsidRPr="001346EA">
              <w:rPr>
                <w:rFonts w:ascii="Arial" w:hAnsi="Arial" w:cs="Arial"/>
                <w:bCs/>
                <w:lang w:val="ro-RO" w:eastAsia="ro-RO"/>
              </w:rPr>
              <w:t>în:</w:t>
            </w:r>
          </w:p>
          <w:p w14:paraId="6E157E53" w14:textId="77777777" w:rsidR="00BC09F0" w:rsidRPr="001346EA" w:rsidRDefault="00BC09F0" w:rsidP="00B441D9">
            <w:pPr>
              <w:autoSpaceDE w:val="0"/>
              <w:autoSpaceDN w:val="0"/>
              <w:adjustRightInd w:val="0"/>
              <w:spacing w:line="276" w:lineRule="auto"/>
              <w:jc w:val="both"/>
              <w:rPr>
                <w:rFonts w:ascii="Arial" w:hAnsi="Arial" w:cs="Arial"/>
                <w:bCs/>
                <w:lang w:val="ro-RO" w:eastAsia="ro-RO"/>
              </w:rPr>
            </w:pPr>
            <w:r w:rsidRPr="001346EA">
              <w:rPr>
                <w:rFonts w:ascii="Arial" w:hAnsi="Arial" w:cs="Arial"/>
                <w:bCs/>
                <w:lang w:val="ro-RO" w:eastAsia="ro-RO"/>
              </w:rPr>
              <w:t>a)</w:t>
            </w:r>
            <w:r w:rsidRPr="001346EA">
              <w:rPr>
                <w:rFonts w:ascii="Arial" w:hAnsi="Arial" w:cs="Arial"/>
                <w:bCs/>
                <w:lang w:val="ro-RO" w:eastAsia="ro-RO"/>
              </w:rPr>
              <w:tab/>
              <w:t>alocări financiare nerambursabile în cuantum de 35% din totalul cheltuielilor eligibile cu achiziţia, închirierea, fabricarea de bunuri şi/sau servicii ocazionate de producţia de film, precum şi cu onorariile, salariile şi alte plăţi către persoane fizice aferente implementării proiectului în România;</w:t>
            </w:r>
          </w:p>
          <w:p w14:paraId="499C2426" w14:textId="77777777" w:rsidR="00BC09F0" w:rsidRPr="001346EA" w:rsidRDefault="00BC09F0" w:rsidP="00B441D9">
            <w:pPr>
              <w:autoSpaceDE w:val="0"/>
              <w:autoSpaceDN w:val="0"/>
              <w:adjustRightInd w:val="0"/>
              <w:spacing w:line="276" w:lineRule="auto"/>
              <w:jc w:val="both"/>
              <w:rPr>
                <w:rFonts w:ascii="Arial" w:hAnsi="Arial" w:cs="Arial"/>
                <w:bCs/>
                <w:lang w:val="ro-RO" w:eastAsia="ro-RO"/>
              </w:rPr>
            </w:pPr>
            <w:r w:rsidRPr="001346EA">
              <w:rPr>
                <w:rFonts w:ascii="Arial" w:hAnsi="Arial" w:cs="Arial"/>
                <w:bCs/>
                <w:lang w:val="ro-RO" w:eastAsia="ro-RO"/>
              </w:rPr>
              <w:t>b)</w:t>
            </w:r>
            <w:r w:rsidRPr="001346EA">
              <w:rPr>
                <w:rFonts w:ascii="Arial" w:hAnsi="Arial" w:cs="Arial"/>
                <w:bCs/>
                <w:lang w:val="ro-RO" w:eastAsia="ro-RO"/>
              </w:rPr>
              <w:tab/>
              <w:t xml:space="preserve">alocări financiare nerambursabile în cuantum de 10% peste alocarea prevăzută la lit. a), cu condiţia ca producţia să promoveze o zonă geografică, un oraş sau România, destinaţiile şi obiectivele turistice româneşti din zona geografică sau oraşul promovat ori limba, tradiţiile şi obiceiurile româneşti în producţiile audiovizuale finanţate în cadrul aceleiaşi producţii cinematografice, iar desfăşurarea subiectului filmului să fie explicită vizual. </w:t>
            </w:r>
          </w:p>
          <w:p w14:paraId="1F626F0D" w14:textId="77777777" w:rsidR="00D15CA7" w:rsidRPr="001346EA" w:rsidRDefault="00D15CA7" w:rsidP="00B441D9">
            <w:pPr>
              <w:autoSpaceDE w:val="0"/>
              <w:autoSpaceDN w:val="0"/>
              <w:adjustRightInd w:val="0"/>
              <w:spacing w:line="276" w:lineRule="auto"/>
              <w:jc w:val="both"/>
              <w:rPr>
                <w:rFonts w:ascii="Arial" w:hAnsi="Arial" w:cs="Arial"/>
                <w:bCs/>
                <w:lang w:val="ro-RO" w:eastAsia="ro-RO"/>
              </w:rPr>
            </w:pPr>
          </w:p>
          <w:p w14:paraId="06239229" w14:textId="77777777" w:rsidR="00BC09F0" w:rsidRPr="001346EA" w:rsidRDefault="00BC09F0"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lastRenderedPageBreak/>
              <w:t xml:space="preserve">Alocările se acordă în condiţiile în care minimum 20% din bugetul total al proiectului se realizează pe teritoriul României. </w:t>
            </w:r>
          </w:p>
          <w:p w14:paraId="4042421B" w14:textId="77777777" w:rsidR="00BC09F0" w:rsidRPr="001346EA" w:rsidRDefault="00BC09F0"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 xml:space="preserve">Acordurile de finanţare se încheie în ordinea în care au fost emise hotărârile Comisiei de Film în România în limita bugetului alocat în anul următor, în conformitate cu prevederile legilor bugetare anuale, în limita bugetului maxim al schemei. Numărul total estimat de beneficiari ai schemei este de 150 de producători. </w:t>
            </w:r>
          </w:p>
          <w:p w14:paraId="0EAD98FD" w14:textId="77777777" w:rsidR="00BC09F0" w:rsidRPr="001346EA" w:rsidRDefault="00BC09F0"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 xml:space="preserve">Furnizorul schemei de ajutor de stat, stabilit prin Hotărârea Guvernului nr. 421/2018, a fost </w:t>
            </w:r>
            <w:r w:rsidRPr="001346EA">
              <w:rPr>
                <w:rFonts w:ascii="Arial" w:hAnsi="Arial" w:cs="Arial"/>
                <w:bCs/>
                <w:lang w:val="ro-RO" w:eastAsia="ro-RO"/>
              </w:rPr>
              <w:t>Comisia Națională de Strategie şi Prognoză</w:t>
            </w:r>
            <w:r w:rsidRPr="001346EA">
              <w:rPr>
                <w:rFonts w:ascii="Arial" w:hAnsi="Arial" w:cs="Arial"/>
                <w:lang w:val="ro-RO" w:eastAsia="ro-RO"/>
              </w:rPr>
              <w:t xml:space="preserve">. Din </w:t>
            </w:r>
            <w:r w:rsidRPr="001346EA">
              <w:rPr>
                <w:rFonts w:ascii="Arial" w:hAnsi="Arial" w:cs="Arial"/>
                <w:bCs/>
                <w:lang w:val="ro-RO" w:eastAsia="ro-RO"/>
              </w:rPr>
              <w:t>09.01.2020</w:t>
            </w:r>
            <w:r w:rsidRPr="001346EA">
              <w:rPr>
                <w:rFonts w:ascii="Arial" w:hAnsi="Arial" w:cs="Arial"/>
                <w:lang w:val="ro-RO" w:eastAsia="ro-RO"/>
              </w:rPr>
              <w:t xml:space="preserve">, în conformitate cu dispozițiile art. XXVII alin (2) din </w:t>
            </w:r>
            <w:r w:rsidRPr="001346EA">
              <w:rPr>
                <w:rFonts w:ascii="Arial" w:hAnsi="Arial" w:cs="Arial"/>
                <w:iCs/>
                <w:lang w:val="ro-RO" w:eastAsia="ro-RO"/>
              </w:rPr>
              <w:t>Ordonanța de urgență a Guvernului nr.1/2020 privind unele măsuri fiscal -bugetare și pentru modificarea și completarea unor acte normative</w:t>
            </w:r>
            <w:r w:rsidRPr="001346EA">
              <w:rPr>
                <w:rFonts w:ascii="Arial" w:hAnsi="Arial" w:cs="Arial"/>
                <w:lang w:val="ro-RO" w:eastAsia="ro-RO"/>
              </w:rPr>
              <w:t xml:space="preserve">, </w:t>
            </w:r>
            <w:r w:rsidRPr="001346EA">
              <w:rPr>
                <w:rFonts w:ascii="Arial" w:hAnsi="Arial" w:cs="Arial"/>
                <w:bCs/>
                <w:lang w:val="ro-RO" w:eastAsia="ro-RO"/>
              </w:rPr>
              <w:t>Ministerul Economiei, Energiei și Mediului de Afaceri</w:t>
            </w:r>
            <w:r w:rsidRPr="001346EA">
              <w:rPr>
                <w:rFonts w:ascii="Arial" w:hAnsi="Arial" w:cs="Arial"/>
                <w:b/>
                <w:bCs/>
                <w:lang w:val="ro-RO" w:eastAsia="ro-RO"/>
              </w:rPr>
              <w:t xml:space="preserve"> </w:t>
            </w:r>
            <w:r w:rsidRPr="001346EA">
              <w:rPr>
                <w:rFonts w:ascii="Arial" w:hAnsi="Arial" w:cs="Arial"/>
                <w:lang w:val="ro-RO" w:eastAsia="ro-RO"/>
              </w:rPr>
              <w:t>a fost desemnat ca furnizor al schemei de ajutor de stat privind sprijinirea industriei cinematografice.</w:t>
            </w:r>
          </w:p>
          <w:p w14:paraId="402E1B5C" w14:textId="24349104" w:rsidR="008114B3" w:rsidRPr="001346EA" w:rsidRDefault="008114B3"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Pe fondul reorganizărilor administrative și a lipsei personalului specializat pentru a asigura funcționarea programului, schema de susținere a producției de opere cinematografice reglementată de H.G. nr. 421/2018 a rămas în nelucrare din luna februarie 2021.</w:t>
            </w:r>
          </w:p>
          <w:p w14:paraId="532B9853" w14:textId="6A443425" w:rsidR="00FA6F8C" w:rsidRPr="001346EA" w:rsidRDefault="00553AF5"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 xml:space="preserve">Ultima ședință de soluționare a cererilor de </w:t>
            </w:r>
            <w:r w:rsidR="00CA2EDD" w:rsidRPr="001346EA">
              <w:rPr>
                <w:rFonts w:ascii="Arial" w:hAnsi="Arial" w:cs="Arial"/>
                <w:lang w:val="ro-RO" w:eastAsia="ro-RO"/>
              </w:rPr>
              <w:t>finanțare</w:t>
            </w:r>
            <w:r w:rsidRPr="001346EA">
              <w:rPr>
                <w:rFonts w:ascii="Arial" w:hAnsi="Arial" w:cs="Arial"/>
                <w:lang w:val="ro-RO" w:eastAsia="ro-RO"/>
              </w:rPr>
              <w:t xml:space="preserve"> depuse în cadrul schemei de susținere a producției de opere audiovizuale în sesiunea 2020 a avut loc pe data de 2 februarie 2021.</w:t>
            </w:r>
          </w:p>
          <w:p w14:paraId="2BA86EDD" w14:textId="77777777" w:rsidR="00CA2EDD" w:rsidRPr="001346EA" w:rsidRDefault="00CA2EDD" w:rsidP="00B441D9">
            <w:pPr>
              <w:autoSpaceDE w:val="0"/>
              <w:autoSpaceDN w:val="0"/>
              <w:adjustRightInd w:val="0"/>
              <w:spacing w:line="276" w:lineRule="auto"/>
              <w:jc w:val="both"/>
              <w:rPr>
                <w:rFonts w:ascii="Arial" w:hAnsi="Arial" w:cs="Arial"/>
                <w:lang w:val="ro-RO" w:eastAsia="ro-RO"/>
              </w:rPr>
            </w:pPr>
          </w:p>
          <w:p w14:paraId="370572E7" w14:textId="4729D643" w:rsidR="00CA2EDD" w:rsidRPr="001346EA" w:rsidRDefault="00CA2EDD"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 xml:space="preserve">În baza dispozițiilor art. 2 alin. (1) din O.U.G. nr. 39/2023, Ministerul Antreprenoriatului şi Turismului a transmis o sinteză a documentației aferente schemei de ajutor de stat transferate la data de 14 iulie 2023, conform căreia, situația actuală proiectelor depuse în cadrul schemei de susținere a producției de opere cinematografice reglementată de H.G. nr. 421/2018 este </w:t>
            </w:r>
            <w:r w:rsidR="00D15CA7" w:rsidRPr="001346EA">
              <w:rPr>
                <w:rFonts w:ascii="Arial" w:hAnsi="Arial" w:cs="Arial"/>
                <w:lang w:val="ro-RO" w:eastAsia="ro-RO"/>
              </w:rPr>
              <w:t>următoarea</w:t>
            </w:r>
            <w:r w:rsidRPr="001346EA">
              <w:rPr>
                <w:rFonts w:ascii="Arial" w:hAnsi="Arial" w:cs="Arial"/>
                <w:lang w:val="ro-RO" w:eastAsia="ro-RO"/>
              </w:rPr>
              <w:t>:</w:t>
            </w:r>
          </w:p>
          <w:p w14:paraId="6715CC7A" w14:textId="48A2A7B9" w:rsidR="00CA2EDD" w:rsidRPr="001346EA" w:rsidRDefault="00CA2EDD"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w:t>
            </w:r>
            <w:r w:rsidRPr="001346EA">
              <w:rPr>
                <w:rFonts w:ascii="Arial" w:hAnsi="Arial" w:cs="Arial"/>
                <w:lang w:val="ro-RO" w:eastAsia="ro-RO"/>
              </w:rPr>
              <w:tab/>
              <w:t>138 de proiecte depuse în sesiunile 2018, 2019 și 2020, dintre care:</w:t>
            </w:r>
          </w:p>
          <w:p w14:paraId="4A5245E0" w14:textId="6C0CDD1A"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108 hotărâri adoptate de Comisia de Film în România, din care 87 de aprobare a proiectelor pentru finanțare;</w:t>
            </w:r>
          </w:p>
          <w:p w14:paraId="514F8F3F"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74 de acorduri de finanțare semnate, în valoare totală de 380.253.159 lei;</w:t>
            </w:r>
          </w:p>
          <w:p w14:paraId="4BDA207B" w14:textId="00DCE451" w:rsidR="00D74150" w:rsidRPr="001346EA" w:rsidRDefault="00CA2EDD" w:rsidP="00B441D9">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r>
            <w:r w:rsidR="00125DD8" w:rsidRPr="001346EA">
              <w:rPr>
                <w:rFonts w:ascii="Arial" w:hAnsi="Arial" w:cs="Arial"/>
                <w:lang w:val="ro-RO" w:eastAsia="ro-RO"/>
              </w:rPr>
              <w:t>11 cereri de finanțare aprobate prin Hotărâre a Comisiei de Film în România, dar pentru care nu au fost semnate acordurile de finanțare, în valoare totală de 100.813.391 lei;</w:t>
            </w:r>
          </w:p>
          <w:p w14:paraId="74373ACD" w14:textId="416751E7" w:rsidR="00CA2EDD" w:rsidRPr="001346EA" w:rsidRDefault="00D74150"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 xml:space="preserve">26 </w:t>
            </w:r>
            <w:r w:rsidR="00CA2EDD" w:rsidRPr="001346EA">
              <w:rPr>
                <w:rFonts w:ascii="Arial" w:hAnsi="Arial" w:cs="Arial"/>
                <w:lang w:val="ro-RO" w:eastAsia="ro-RO"/>
              </w:rPr>
              <w:t xml:space="preserve">de proiecte rămase în analiză în vederea aprobării </w:t>
            </w:r>
            <w:r w:rsidR="00125DD8" w:rsidRPr="001346EA">
              <w:rPr>
                <w:rFonts w:ascii="Arial" w:hAnsi="Arial" w:cs="Arial"/>
                <w:lang w:val="ro-RO" w:eastAsia="ro-RO"/>
              </w:rPr>
              <w:t>cererii de finanțare</w:t>
            </w:r>
            <w:r w:rsidR="00CA2EDD" w:rsidRPr="001346EA">
              <w:rPr>
                <w:rFonts w:ascii="Arial" w:hAnsi="Arial" w:cs="Arial"/>
                <w:lang w:val="ro-RO" w:eastAsia="ro-RO"/>
              </w:rPr>
              <w:t>, în valoare totală de 126,259,385 lei;</w:t>
            </w:r>
          </w:p>
          <w:p w14:paraId="05D7BF4A" w14:textId="304E109B" w:rsidR="00CA2EDD" w:rsidRPr="001346EA" w:rsidRDefault="00CA2EDD"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w:t>
            </w:r>
            <w:r w:rsidRPr="001346EA">
              <w:rPr>
                <w:rFonts w:ascii="Arial" w:hAnsi="Arial" w:cs="Arial"/>
                <w:lang w:val="ro-RO" w:eastAsia="ro-RO"/>
              </w:rPr>
              <w:tab/>
              <w:t>32 de cereri de plată depuse în perioada 25 aprilie 2019 – 2 septembrie 2022, în valoare totală de 140.323.393 lei, din care:</w:t>
            </w:r>
          </w:p>
          <w:p w14:paraId="40D23441"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lastRenderedPageBreak/>
              <w:t>o</w:t>
            </w:r>
            <w:r w:rsidRPr="001346EA">
              <w:rPr>
                <w:rFonts w:ascii="Arial" w:hAnsi="Arial" w:cs="Arial"/>
                <w:lang w:val="ro-RO" w:eastAsia="ro-RO"/>
              </w:rPr>
              <w:tab/>
              <w:t>1 dosar achitat, în valoare de 2.405.279.97 lei</w:t>
            </w:r>
          </w:p>
          <w:p w14:paraId="5B2B6832"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31 de cereri de plată restante, în valoare totală de 143,743,978.66 lei</w:t>
            </w:r>
          </w:p>
          <w:p w14:paraId="2B49240D" w14:textId="773741F2"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pentru celelalte 42 de acorduri de finanțare semnate, termenul legal de depunere al cererii de plată a expirat.</w:t>
            </w:r>
          </w:p>
          <w:p w14:paraId="2FF8D10E" w14:textId="77777777" w:rsidR="00CA2EDD" w:rsidRPr="001346EA" w:rsidRDefault="00CA2EDD"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w:t>
            </w:r>
            <w:r w:rsidRPr="001346EA">
              <w:rPr>
                <w:rFonts w:ascii="Arial" w:hAnsi="Arial" w:cs="Arial"/>
                <w:lang w:val="ro-RO" w:eastAsia="ro-RO"/>
              </w:rPr>
              <w:tab/>
              <w:t>20 de litigii pe rolul instanțelor, dintre care:</w:t>
            </w:r>
          </w:p>
          <w:p w14:paraId="7778C0C0"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2 hotărâri definitive și executorii, în valoare de: 3.055.738 lei</w:t>
            </w:r>
          </w:p>
          <w:p w14:paraId="6E878E91"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18 dosare aflate pe rol, dintre care 5 în fond și 13 în recurs</w:t>
            </w:r>
          </w:p>
          <w:p w14:paraId="61754497" w14:textId="77777777" w:rsidR="00CA2EDD" w:rsidRPr="001346EA" w:rsidRDefault="00CA2EDD" w:rsidP="00870460">
            <w:pPr>
              <w:autoSpaceDE w:val="0"/>
              <w:autoSpaceDN w:val="0"/>
              <w:adjustRightInd w:val="0"/>
              <w:spacing w:line="276" w:lineRule="auto"/>
              <w:ind w:left="630"/>
              <w:jc w:val="both"/>
              <w:rPr>
                <w:rFonts w:ascii="Arial" w:hAnsi="Arial" w:cs="Arial"/>
                <w:lang w:val="ro-RO" w:eastAsia="ro-RO"/>
              </w:rPr>
            </w:pPr>
            <w:r w:rsidRPr="001346EA">
              <w:rPr>
                <w:rFonts w:ascii="Arial" w:hAnsi="Arial" w:cs="Arial"/>
                <w:lang w:val="ro-RO" w:eastAsia="ro-RO"/>
              </w:rPr>
              <w:t>o</w:t>
            </w:r>
            <w:r w:rsidRPr="001346EA">
              <w:rPr>
                <w:rFonts w:ascii="Arial" w:hAnsi="Arial" w:cs="Arial"/>
                <w:lang w:val="ro-RO" w:eastAsia="ro-RO"/>
              </w:rPr>
              <w:tab/>
              <w:t>Primul termen: 4 octombrie 2023, pretenții 4,211,472.37 lei</w:t>
            </w:r>
          </w:p>
          <w:p w14:paraId="3F4DAA9B" w14:textId="6AD52EB1" w:rsidR="00CA2EDD" w:rsidRPr="001346EA" w:rsidRDefault="00CA2EDD" w:rsidP="00B441D9">
            <w:pPr>
              <w:autoSpaceDE w:val="0"/>
              <w:autoSpaceDN w:val="0"/>
              <w:adjustRightInd w:val="0"/>
              <w:spacing w:line="276" w:lineRule="auto"/>
              <w:jc w:val="both"/>
              <w:rPr>
                <w:rFonts w:ascii="Arial" w:hAnsi="Arial" w:cs="Arial"/>
                <w:lang w:val="ro-RO" w:eastAsia="ro-RO"/>
              </w:rPr>
            </w:pPr>
            <w:r w:rsidRPr="001346EA">
              <w:rPr>
                <w:rFonts w:ascii="Arial" w:hAnsi="Arial" w:cs="Arial"/>
                <w:lang w:val="ro-RO" w:eastAsia="ro-RO"/>
              </w:rPr>
              <w:t>•</w:t>
            </w:r>
            <w:r w:rsidRPr="001346EA">
              <w:rPr>
                <w:rFonts w:ascii="Arial" w:hAnsi="Arial" w:cs="Arial"/>
                <w:lang w:val="ro-RO" w:eastAsia="ro-RO"/>
              </w:rPr>
              <w:tab/>
              <w:t>în total, peste 130.000 file, îndosariate și stocate în 56 de cutii</w:t>
            </w:r>
          </w:p>
          <w:p w14:paraId="72987AAA" w14:textId="77777777" w:rsidR="00BC09F0" w:rsidRPr="001346EA" w:rsidRDefault="00BC09F0" w:rsidP="00B441D9">
            <w:pPr>
              <w:autoSpaceDE w:val="0"/>
              <w:autoSpaceDN w:val="0"/>
              <w:adjustRightInd w:val="0"/>
              <w:spacing w:line="276" w:lineRule="auto"/>
              <w:jc w:val="both"/>
              <w:rPr>
                <w:rFonts w:ascii="Arial" w:hAnsi="Arial" w:cs="Arial"/>
                <w:lang w:val="ro-RO" w:eastAsia="ro-RO"/>
              </w:rPr>
            </w:pPr>
          </w:p>
          <w:p w14:paraId="3635D8E1" w14:textId="744A543C" w:rsidR="008A1CA1" w:rsidRPr="001346EA" w:rsidRDefault="008A1CA1" w:rsidP="00E538C2">
            <w:pPr>
              <w:shd w:val="clear" w:color="auto" w:fill="FFFFFF"/>
              <w:spacing w:line="276" w:lineRule="auto"/>
              <w:jc w:val="both"/>
              <w:rPr>
                <w:rStyle w:val="tpa1"/>
                <w:rFonts w:ascii="Arial" w:hAnsi="Arial" w:cs="Arial"/>
                <w:lang w:val="ro-RO"/>
              </w:rPr>
            </w:pPr>
            <w:r w:rsidRPr="001346EA">
              <w:rPr>
                <w:rFonts w:ascii="Arial" w:hAnsi="Arial" w:cs="Arial"/>
                <w:bCs/>
                <w:lang w:val="ro-RO"/>
              </w:rPr>
              <w:t>În acest context</w:t>
            </w:r>
            <w:r w:rsidR="00E05D30" w:rsidRPr="001346EA">
              <w:rPr>
                <w:rFonts w:ascii="Arial" w:hAnsi="Arial" w:cs="Arial"/>
                <w:bCs/>
                <w:lang w:val="ro-RO"/>
              </w:rPr>
              <w:t>,</w:t>
            </w:r>
            <w:r w:rsidR="00CA2EDD" w:rsidRPr="001346EA">
              <w:rPr>
                <w:rFonts w:ascii="Arial" w:hAnsi="Arial" w:cs="Arial"/>
                <w:bCs/>
                <w:lang w:val="ro-RO"/>
              </w:rPr>
              <w:t xml:space="preserve"> </w:t>
            </w:r>
            <w:bookmarkStart w:id="0" w:name="do|pa15"/>
            <w:bookmarkEnd w:id="0"/>
            <w:r w:rsidR="00E45D3E" w:rsidRPr="001346EA">
              <w:rPr>
                <w:rStyle w:val="tpa"/>
                <w:rFonts w:ascii="Arial" w:hAnsi="Arial" w:cs="Arial"/>
                <w:color w:val="000000"/>
                <w:lang w:val="ro-RO"/>
              </w:rPr>
              <w:t>în vederea organizării şi gestionării eficiente a programelor de atragere a investiţiilor în domeniul cultural şi al producţiei de opere audiovizuale, inclusiv schema de ajutor de stat pentru producţia de opere audiovizuale, reglementată de Hotărârea Guvernului nr. </w:t>
            </w:r>
            <w:r w:rsidR="00161475" w:rsidRPr="00C25EB8">
              <w:rPr>
                <w:rStyle w:val="Hyperlink"/>
                <w:rFonts w:ascii="Arial" w:hAnsi="Arial" w:cs="Arial"/>
                <w:b w:val="0"/>
                <w:bCs w:val="0"/>
                <w:color w:val="auto"/>
                <w:u w:val="none"/>
                <w:lang w:val="ro-RO"/>
              </w:rPr>
              <w:fldChar w:fldCharType="begin"/>
            </w:r>
            <w:r w:rsidR="00161475" w:rsidRPr="00C25EB8">
              <w:rPr>
                <w:rStyle w:val="Hyperlink"/>
                <w:rFonts w:ascii="Arial" w:hAnsi="Arial" w:cs="Arial"/>
                <w:b w:val="0"/>
                <w:bCs w:val="0"/>
                <w:color w:val="auto"/>
                <w:u w:val="none"/>
                <w:lang w:val="ro-RO"/>
              </w:rPr>
              <w:instrText xml:space="preserve"> HYPERLINK "https://idrept.ro/00194247.htm" </w:instrText>
            </w:r>
            <w:r w:rsidR="00161475" w:rsidRPr="00C25EB8">
              <w:rPr>
                <w:rStyle w:val="Hyperlink"/>
                <w:rFonts w:ascii="Arial" w:hAnsi="Arial" w:cs="Arial"/>
                <w:b w:val="0"/>
                <w:bCs w:val="0"/>
                <w:color w:val="auto"/>
                <w:u w:val="none"/>
                <w:lang w:val="ro-RO"/>
              </w:rPr>
              <w:fldChar w:fldCharType="separate"/>
            </w:r>
            <w:r w:rsidR="00E45D3E" w:rsidRPr="00C25EB8">
              <w:rPr>
                <w:rStyle w:val="Hyperlink"/>
                <w:rFonts w:ascii="Arial" w:hAnsi="Arial" w:cs="Arial"/>
                <w:b w:val="0"/>
                <w:bCs w:val="0"/>
                <w:color w:val="auto"/>
                <w:u w:val="none"/>
                <w:lang w:val="ro-RO"/>
              </w:rPr>
              <w:t>421/2018</w:t>
            </w:r>
            <w:r w:rsidR="00161475" w:rsidRPr="00C25EB8">
              <w:rPr>
                <w:rStyle w:val="Hyperlink"/>
                <w:rFonts w:ascii="Arial" w:hAnsi="Arial" w:cs="Arial"/>
                <w:b w:val="0"/>
                <w:bCs w:val="0"/>
                <w:color w:val="auto"/>
                <w:u w:val="none"/>
                <w:lang w:val="ro-RO"/>
              </w:rPr>
              <w:fldChar w:fldCharType="end"/>
            </w:r>
            <w:r w:rsidR="00E45D3E" w:rsidRPr="001346EA">
              <w:rPr>
                <w:rStyle w:val="tpa"/>
                <w:rFonts w:ascii="Arial" w:hAnsi="Arial" w:cs="Arial"/>
                <w:color w:val="000000"/>
                <w:lang w:val="ro-RO"/>
              </w:rPr>
              <w:t>, precum şi pentru promovarea României ca destinaţie de investiţii în domeniul cultural şi al producţiei de opere audiovizuale şi a altor produse culturale, prin personal având expertiză şi atribuţii specifice particularităţilor proiectelor culturale,</w:t>
            </w:r>
            <w:r w:rsidR="00E538C2">
              <w:rPr>
                <w:rStyle w:val="tpa"/>
                <w:rFonts w:ascii="Arial" w:hAnsi="Arial" w:cs="Arial"/>
                <w:color w:val="000000"/>
                <w:lang w:val="ro-RO"/>
              </w:rPr>
              <w:t xml:space="preserve"> </w:t>
            </w:r>
            <w:r w:rsidRPr="001346EA">
              <w:rPr>
                <w:rFonts w:ascii="Arial" w:hAnsi="Arial" w:cs="Arial"/>
                <w:bCs/>
                <w:lang w:val="ro-RO"/>
              </w:rPr>
              <w:t xml:space="preserve">a fost adoptată </w:t>
            </w:r>
            <w:r w:rsidR="00BC09F0" w:rsidRPr="001346EA">
              <w:rPr>
                <w:rFonts w:ascii="Arial" w:hAnsi="Arial" w:cs="Arial"/>
                <w:bCs/>
                <w:lang w:val="ro-RO"/>
              </w:rPr>
              <w:t>Ordonanța de Urgență nr. 39/2023 privind înfiinţarea Oficiului de Film şi Investiţii Culturale, precum şi pentru stabilirea unor măsuri instituţionale referitoare la gestionarea schemei de ajutor de stat pentru sprijinirea culturii de film şi producţiei de film în România</w:t>
            </w:r>
            <w:r w:rsidRPr="001346EA">
              <w:rPr>
                <w:rFonts w:ascii="Arial" w:hAnsi="Arial" w:cs="Arial"/>
                <w:bCs/>
                <w:lang w:val="ro-RO"/>
              </w:rPr>
              <w:t xml:space="preserve">, prin care Ministerul Cultuii a devenit </w:t>
            </w:r>
            <w:r w:rsidR="009E6C7B" w:rsidRPr="001346EA">
              <w:rPr>
                <w:rFonts w:ascii="Arial" w:hAnsi="Arial" w:cs="Arial"/>
                <w:bCs/>
                <w:lang w:val="ro-RO"/>
              </w:rPr>
              <w:t>f</w:t>
            </w:r>
            <w:r w:rsidR="009E6C7B" w:rsidRPr="001346EA">
              <w:rPr>
                <w:rStyle w:val="tpa1"/>
                <w:rFonts w:ascii="Arial" w:hAnsi="Arial" w:cs="Arial"/>
                <w:lang w:val="ro-RO"/>
              </w:rPr>
              <w:t>urnizorul schemei de ajutor de stat, iar administrator al schemei de ajutor de stat este Oficiul de Film şi Investiţii Culturale.</w:t>
            </w:r>
          </w:p>
          <w:p w14:paraId="4F52FF57" w14:textId="77777777" w:rsidR="00453537" w:rsidRPr="001346EA" w:rsidRDefault="00453537" w:rsidP="00B441D9">
            <w:pPr>
              <w:spacing w:line="276" w:lineRule="auto"/>
              <w:jc w:val="both"/>
              <w:rPr>
                <w:rStyle w:val="tpa1"/>
                <w:rFonts w:ascii="Arial" w:hAnsi="Arial" w:cs="Arial"/>
                <w:lang w:val="ro-RO"/>
              </w:rPr>
            </w:pPr>
          </w:p>
          <w:p w14:paraId="18266F7D" w14:textId="5284AE73" w:rsidR="00BC09F0" w:rsidRPr="001346EA" w:rsidRDefault="009E6C7B" w:rsidP="00B441D9">
            <w:pPr>
              <w:spacing w:line="276" w:lineRule="auto"/>
              <w:jc w:val="both"/>
              <w:rPr>
                <w:rFonts w:ascii="Arial" w:hAnsi="Arial" w:cs="Arial"/>
                <w:bCs/>
                <w:lang w:val="ro-RO"/>
              </w:rPr>
            </w:pPr>
            <w:r w:rsidRPr="001346EA">
              <w:rPr>
                <w:rFonts w:ascii="Arial" w:hAnsi="Arial" w:cs="Arial"/>
                <w:bCs/>
                <w:lang w:val="ro-RO"/>
              </w:rPr>
              <w:t>Potirivit OUG nr.39/2023 s</w:t>
            </w:r>
            <w:r w:rsidR="00BC09F0" w:rsidRPr="001346EA">
              <w:rPr>
                <w:rFonts w:ascii="Arial" w:hAnsi="Arial" w:cs="Arial"/>
                <w:iCs/>
                <w:lang w:val="ro-RO"/>
              </w:rPr>
              <w:t xml:space="preserve">e înfiinţează Oficiul de Film şi Investiţii Culturale, denumit în continuare Oficiul, </w:t>
            </w:r>
            <w:r w:rsidR="00BC09F0" w:rsidRPr="001346EA">
              <w:rPr>
                <w:rFonts w:ascii="Arial" w:hAnsi="Arial" w:cs="Arial"/>
                <w:bCs/>
                <w:iCs/>
                <w:lang w:val="ro-RO"/>
              </w:rPr>
              <w:t>instituţie publică de cultură având personalitate juridică</w:t>
            </w:r>
            <w:r w:rsidR="00BC09F0" w:rsidRPr="001346EA">
              <w:rPr>
                <w:rFonts w:ascii="Arial" w:hAnsi="Arial" w:cs="Arial"/>
                <w:iCs/>
                <w:lang w:val="ro-RO"/>
              </w:rPr>
              <w:t>, subordonată Ministerului Culturii, prin fuziunea prin contopire a Studioului de Creaţie Cinematografică din Bucureşti şi a Studioului Video Art, instituţii publice cu personalitate juridică, aflate în subordinea Ministerului Culturii, care se desfiinţează.</w:t>
            </w:r>
            <w:r w:rsidRPr="001346EA">
              <w:rPr>
                <w:rFonts w:ascii="Arial" w:hAnsi="Arial" w:cs="Arial"/>
                <w:iCs/>
                <w:lang w:val="ro-RO"/>
              </w:rPr>
              <w:t xml:space="preserve"> </w:t>
            </w:r>
            <w:r w:rsidR="00BC09F0" w:rsidRPr="001346EA">
              <w:rPr>
                <w:rFonts w:ascii="Arial" w:hAnsi="Arial" w:cs="Arial"/>
                <w:bCs/>
                <w:lang w:val="ro-RO"/>
              </w:rPr>
              <w:t xml:space="preserve">Guvernul României </w:t>
            </w:r>
            <w:r w:rsidRPr="001346EA">
              <w:rPr>
                <w:rFonts w:ascii="Arial" w:hAnsi="Arial" w:cs="Arial"/>
                <w:bCs/>
                <w:lang w:val="ro-RO"/>
              </w:rPr>
              <w:t>a adoptat</w:t>
            </w:r>
            <w:r w:rsidR="00BC09F0" w:rsidRPr="001346EA">
              <w:rPr>
                <w:rFonts w:ascii="Arial" w:hAnsi="Arial" w:cs="Arial"/>
                <w:bCs/>
                <w:lang w:val="ro-RO"/>
              </w:rPr>
              <w:t xml:space="preserve"> Hotărârea de Guvern nr. 638/2023 privind organizarea și funcționarea Oficiului de Film și Investiții Culturale</w:t>
            </w:r>
            <w:r w:rsidRPr="001346EA">
              <w:rPr>
                <w:rFonts w:ascii="Arial" w:hAnsi="Arial" w:cs="Arial"/>
                <w:bCs/>
                <w:lang w:val="ro-RO"/>
              </w:rPr>
              <w:t>.</w:t>
            </w:r>
          </w:p>
          <w:p w14:paraId="3296E621" w14:textId="77777777" w:rsidR="008A1CA1" w:rsidRPr="001346EA" w:rsidRDefault="008A1CA1" w:rsidP="00B441D9">
            <w:pPr>
              <w:shd w:val="clear" w:color="auto" w:fill="FFFFFF"/>
              <w:spacing w:line="276" w:lineRule="auto"/>
              <w:jc w:val="both"/>
              <w:rPr>
                <w:rFonts w:ascii="Arial" w:eastAsia="Times New Roman" w:hAnsi="Arial" w:cs="Arial"/>
                <w:lang w:val="ro-RO" w:eastAsia="ro-RO"/>
              </w:rPr>
            </w:pPr>
            <w:r w:rsidRPr="001346EA">
              <w:rPr>
                <w:rFonts w:ascii="Arial" w:eastAsia="Times New Roman" w:hAnsi="Arial" w:cs="Arial"/>
                <w:lang w:val="ro-RO" w:eastAsia="ro-RO"/>
              </w:rPr>
              <w:t xml:space="preserve">Durata schemei de ajutor de stat instituite conform art. 3 din Hotărârea Guvernului nr. </w:t>
            </w:r>
            <w:r w:rsidR="00161475" w:rsidRPr="001346EA">
              <w:rPr>
                <w:rFonts w:ascii="Arial" w:eastAsia="Times New Roman" w:hAnsi="Arial" w:cs="Arial"/>
                <w:bCs/>
                <w:lang w:val="ro-RO" w:eastAsia="ro-RO"/>
              </w:rPr>
              <w:fldChar w:fldCharType="begin"/>
            </w:r>
            <w:r w:rsidR="00161475" w:rsidRPr="001346EA">
              <w:rPr>
                <w:rFonts w:ascii="Arial" w:eastAsia="Times New Roman" w:hAnsi="Arial" w:cs="Arial"/>
                <w:bCs/>
                <w:lang w:val="ro-RO" w:eastAsia="ro-RO"/>
              </w:rPr>
              <w:instrText xml:space="preserve"> HYPERLINK "file:///C:\\Users\\Cultura\\sintact%204.0\\cache\\Legislatie\\temp328422\\00194247.htm" </w:instrText>
            </w:r>
            <w:r w:rsidR="00161475" w:rsidRPr="001346EA">
              <w:rPr>
                <w:rFonts w:ascii="Arial" w:eastAsia="Times New Roman" w:hAnsi="Arial" w:cs="Arial"/>
                <w:bCs/>
                <w:lang w:val="ro-RO" w:eastAsia="ro-RO"/>
              </w:rPr>
              <w:fldChar w:fldCharType="separate"/>
            </w:r>
            <w:r w:rsidRPr="001346EA">
              <w:rPr>
                <w:rFonts w:ascii="Arial" w:eastAsia="Times New Roman" w:hAnsi="Arial" w:cs="Arial"/>
                <w:bCs/>
                <w:lang w:val="ro-RO" w:eastAsia="ro-RO"/>
              </w:rPr>
              <w:t>421/2018</w:t>
            </w:r>
            <w:r w:rsidR="00161475" w:rsidRPr="001346EA">
              <w:rPr>
                <w:rFonts w:ascii="Arial" w:eastAsia="Times New Roman" w:hAnsi="Arial" w:cs="Arial"/>
                <w:bCs/>
                <w:lang w:val="ro-RO" w:eastAsia="ro-RO"/>
              </w:rPr>
              <w:fldChar w:fldCharType="end"/>
            </w:r>
            <w:r w:rsidRPr="001346EA">
              <w:rPr>
                <w:rFonts w:ascii="Arial" w:eastAsia="Times New Roman" w:hAnsi="Arial" w:cs="Arial"/>
                <w:lang w:val="ro-RO" w:eastAsia="ro-RO"/>
              </w:rPr>
              <w:t>, cu modificările şi completările ulterioare, şi preluate potrivit prevederilor prezentei ordonanţe de urgenţă se prelungeşte cu un an, respectiv până la data de 31 decembrie 2024.</w:t>
            </w:r>
          </w:p>
          <w:p w14:paraId="62075076" w14:textId="2B65F0AD" w:rsidR="008A1CA1" w:rsidRPr="001346EA" w:rsidRDefault="008A1CA1" w:rsidP="00B441D9">
            <w:pPr>
              <w:shd w:val="clear" w:color="auto" w:fill="FFFFFF"/>
              <w:spacing w:line="276" w:lineRule="auto"/>
              <w:jc w:val="both"/>
              <w:rPr>
                <w:rFonts w:ascii="Arial" w:eastAsia="Times New Roman" w:hAnsi="Arial" w:cs="Arial"/>
                <w:lang w:val="ro-RO" w:eastAsia="ro-RO"/>
              </w:rPr>
            </w:pPr>
            <w:bookmarkStart w:id="1" w:name="do|ar4|al2"/>
            <w:bookmarkEnd w:id="1"/>
            <w:r w:rsidRPr="001346EA">
              <w:rPr>
                <w:rFonts w:ascii="Arial" w:eastAsia="Times New Roman" w:hAnsi="Arial" w:cs="Arial"/>
                <w:lang w:val="ro-RO" w:eastAsia="ro-RO"/>
              </w:rPr>
              <w:lastRenderedPageBreak/>
              <w:t>Oficiul poate încheia acorduri de finanţare în baza schemei până la data de 31 decembrie 2024, cu respectarea legislaţiei în domeniul ajutorului de stat, în limita creditelor de angajament aprobate anual prin legea bugetului de stat pentru această schemă.</w:t>
            </w:r>
          </w:p>
          <w:p w14:paraId="4DA69BDA" w14:textId="5ABD4DFE" w:rsidR="008A1CA1" w:rsidRPr="001346EA" w:rsidRDefault="008A1CA1" w:rsidP="00B441D9">
            <w:pPr>
              <w:shd w:val="clear" w:color="auto" w:fill="FFFFFF"/>
              <w:spacing w:line="276" w:lineRule="auto"/>
              <w:jc w:val="both"/>
              <w:rPr>
                <w:rFonts w:ascii="Arial" w:eastAsia="Times New Roman" w:hAnsi="Arial" w:cs="Arial"/>
                <w:lang w:val="ro-RO" w:eastAsia="ro-RO"/>
              </w:rPr>
            </w:pPr>
            <w:r w:rsidRPr="001346EA">
              <w:rPr>
                <w:rFonts w:ascii="Arial" w:eastAsia="Times New Roman" w:hAnsi="Arial" w:cs="Arial"/>
                <w:lang w:val="ro-RO" w:eastAsia="ro-RO"/>
              </w:rPr>
              <w:t>Plata ajutorului de stat se efectuează în perioada 2018-2027, fără modificarea bugetului maxim al schemei, după cum urmează:</w:t>
            </w:r>
          </w:p>
          <w:p w14:paraId="0BB5E3FF" w14:textId="77777777" w:rsidR="008A1CA1" w:rsidRPr="001346EA" w:rsidRDefault="008A1CA1" w:rsidP="00B441D9">
            <w:pPr>
              <w:shd w:val="clear" w:color="auto" w:fill="FFFFFF"/>
              <w:spacing w:line="276" w:lineRule="auto"/>
              <w:jc w:val="both"/>
              <w:rPr>
                <w:rFonts w:ascii="Arial" w:eastAsia="Times New Roman" w:hAnsi="Arial" w:cs="Arial"/>
                <w:lang w:val="ro-RO" w:eastAsia="ro-RO"/>
              </w:rPr>
            </w:pPr>
            <w:bookmarkStart w:id="2" w:name="do|ar4|al3|lia"/>
            <w:bookmarkEnd w:id="2"/>
            <w:r w:rsidRPr="001346EA">
              <w:rPr>
                <w:rFonts w:ascii="Arial" w:eastAsia="Times New Roman" w:hAnsi="Arial" w:cs="Arial"/>
                <w:bCs/>
                <w:lang w:val="ro-RO" w:eastAsia="ro-RO"/>
              </w:rPr>
              <w:t>a)</w:t>
            </w:r>
            <w:r w:rsidRPr="001346EA">
              <w:rPr>
                <w:rFonts w:ascii="Arial" w:eastAsia="Times New Roman" w:hAnsi="Arial" w:cs="Arial"/>
                <w:lang w:val="ro-RO" w:eastAsia="ro-RO"/>
              </w:rPr>
              <w:t>credite de angajament pentru emiterea de acorduri de finanţare pentru perioada 2018-2024;</w:t>
            </w:r>
          </w:p>
          <w:p w14:paraId="5BF87365" w14:textId="77777777" w:rsidR="008A1CA1" w:rsidRPr="001346EA" w:rsidRDefault="008A1CA1" w:rsidP="00B441D9">
            <w:pPr>
              <w:shd w:val="clear" w:color="auto" w:fill="FFFFFF"/>
              <w:spacing w:line="276" w:lineRule="auto"/>
              <w:jc w:val="both"/>
              <w:rPr>
                <w:rFonts w:ascii="Arial" w:eastAsia="Times New Roman" w:hAnsi="Arial" w:cs="Arial"/>
                <w:lang w:val="ro-RO" w:eastAsia="ro-RO"/>
              </w:rPr>
            </w:pPr>
            <w:bookmarkStart w:id="3" w:name="do|ar4|al3|lib"/>
            <w:bookmarkEnd w:id="3"/>
            <w:r w:rsidRPr="001346EA">
              <w:rPr>
                <w:rFonts w:ascii="Arial" w:eastAsia="Times New Roman" w:hAnsi="Arial" w:cs="Arial"/>
                <w:bCs/>
                <w:lang w:val="ro-RO" w:eastAsia="ro-RO"/>
              </w:rPr>
              <w:t>b)</w:t>
            </w:r>
            <w:r w:rsidRPr="001346EA">
              <w:rPr>
                <w:rFonts w:ascii="Arial" w:eastAsia="Times New Roman" w:hAnsi="Arial" w:cs="Arial"/>
                <w:lang w:val="ro-RO" w:eastAsia="ro-RO"/>
              </w:rPr>
              <w:t>credite bugetare pentru plata ajutorului de stat pentru perioada 2018-2027.</w:t>
            </w:r>
          </w:p>
          <w:p w14:paraId="67BACEDA" w14:textId="77777777" w:rsidR="005103E0" w:rsidRPr="001346EA" w:rsidRDefault="005103E0" w:rsidP="00B441D9">
            <w:pPr>
              <w:spacing w:line="276" w:lineRule="auto"/>
              <w:jc w:val="both"/>
              <w:rPr>
                <w:rFonts w:ascii="Arial" w:hAnsi="Arial" w:cs="Arial"/>
                <w:bCs/>
                <w:lang w:val="ro-RO"/>
              </w:rPr>
            </w:pPr>
          </w:p>
          <w:p w14:paraId="457628EF" w14:textId="77777777" w:rsidR="005103E0" w:rsidRPr="001346EA" w:rsidRDefault="005103E0" w:rsidP="00B441D9">
            <w:pPr>
              <w:shd w:val="clear" w:color="auto" w:fill="FFFFFF"/>
              <w:spacing w:line="276" w:lineRule="auto"/>
              <w:jc w:val="both"/>
              <w:rPr>
                <w:rFonts w:ascii="Arial" w:eastAsia="Times New Roman" w:hAnsi="Arial" w:cs="Arial"/>
                <w:lang w:val="ro-RO" w:eastAsia="ro-RO"/>
              </w:rPr>
            </w:pPr>
            <w:r w:rsidRPr="001346EA">
              <w:rPr>
                <w:rFonts w:ascii="Arial" w:eastAsia="Times New Roman" w:hAnsi="Arial" w:cs="Arial"/>
                <w:lang w:val="ro-RO" w:eastAsia="ro-RO"/>
              </w:rPr>
              <w:t xml:space="preserve">În vederea realizării protocolului de predare-preluare prevăzut la art. 2 alin. (9) din Ordonanţa de urgenţă a Guvernului nr. </w:t>
            </w:r>
            <w:r w:rsidR="00161475" w:rsidRPr="001346EA">
              <w:rPr>
                <w:rFonts w:ascii="Arial" w:eastAsia="Times New Roman" w:hAnsi="Arial" w:cs="Arial"/>
                <w:bCs/>
                <w:lang w:val="ro-RO" w:eastAsia="ro-RO"/>
              </w:rPr>
              <w:fldChar w:fldCharType="begin"/>
            </w:r>
            <w:r w:rsidR="00161475" w:rsidRPr="001346EA">
              <w:rPr>
                <w:rFonts w:ascii="Arial" w:eastAsia="Times New Roman" w:hAnsi="Arial" w:cs="Arial"/>
                <w:bCs/>
                <w:lang w:val="ro-RO" w:eastAsia="ro-RO"/>
              </w:rPr>
              <w:instrText xml:space="preserve"> HYPERLINK "file:///C:\\Users\\Cultura\\sintact%204.0\\cache\\Legislatie\\temp328422\\0</w:instrText>
            </w:r>
            <w:r w:rsidR="00161475" w:rsidRPr="001346EA">
              <w:rPr>
                <w:rFonts w:ascii="Arial" w:eastAsia="Times New Roman" w:hAnsi="Arial" w:cs="Arial"/>
                <w:bCs/>
                <w:lang w:val="ro-RO" w:eastAsia="ro-RO"/>
              </w:rPr>
              <w:instrText xml:space="preserve">0226561.htm" \o "privind stabilirea unor măsuri la nivelul administraţiei publice centrale şi pentru modificarea şi completarea unor acte normative (act publicat in M.Of. 1127 din 25-noi-2021)" </w:instrText>
            </w:r>
            <w:r w:rsidR="00161475" w:rsidRPr="001346EA">
              <w:rPr>
                <w:rFonts w:ascii="Arial" w:eastAsia="Times New Roman" w:hAnsi="Arial" w:cs="Arial"/>
                <w:bCs/>
                <w:lang w:val="ro-RO" w:eastAsia="ro-RO"/>
              </w:rPr>
              <w:fldChar w:fldCharType="separate"/>
            </w:r>
            <w:r w:rsidRPr="001346EA">
              <w:rPr>
                <w:rFonts w:ascii="Arial" w:eastAsia="Times New Roman" w:hAnsi="Arial" w:cs="Arial"/>
                <w:bCs/>
                <w:lang w:val="ro-RO" w:eastAsia="ro-RO"/>
              </w:rPr>
              <w:t>121/2021</w:t>
            </w:r>
            <w:r w:rsidR="00161475" w:rsidRPr="001346EA">
              <w:rPr>
                <w:rFonts w:ascii="Arial" w:eastAsia="Times New Roman" w:hAnsi="Arial" w:cs="Arial"/>
                <w:bCs/>
                <w:lang w:val="ro-RO" w:eastAsia="ro-RO"/>
              </w:rPr>
              <w:fldChar w:fldCharType="end"/>
            </w:r>
            <w:r w:rsidRPr="001346EA">
              <w:rPr>
                <w:rFonts w:ascii="Arial" w:eastAsia="Times New Roman" w:hAnsi="Arial" w:cs="Arial"/>
                <w:lang w:val="ro-RO" w:eastAsia="ro-RO"/>
              </w:rPr>
              <w:t xml:space="preserve"> privind stabilirea unor măsuri la nivelul administraţiei publice centrale şi pentru modificarea şi completarea unor acte normative, cu modificările şi completările ulterioare, în termen de maximum 30 de zile de la data intrării în vigoare a prezentei ordonanţe de urgenţă, Ministerul Antreprenoriatului şi Turismului va pregăti spre predare documentaţia aferentă schemei de ajutor de stat transferate şi va pune la dispoziţia Ministerului Culturii o sinteză a proiectelor depuse, proiectelor analizate, hotărârilor adoptate de Comisia de Film în România, a acordurilor de finanţare semnate şi a cererilor de plată depuse, cu indicarea expunerii bugetare aferente.</w:t>
            </w:r>
          </w:p>
          <w:p w14:paraId="1851EF64" w14:textId="77777777" w:rsidR="00D15CA7" w:rsidRPr="001346EA" w:rsidRDefault="00D15CA7" w:rsidP="00B441D9">
            <w:pPr>
              <w:shd w:val="clear" w:color="auto" w:fill="FFFFFF"/>
              <w:spacing w:line="276" w:lineRule="auto"/>
              <w:jc w:val="both"/>
              <w:rPr>
                <w:rFonts w:ascii="Arial" w:eastAsia="Times New Roman" w:hAnsi="Arial" w:cs="Arial"/>
                <w:lang w:val="ro-RO" w:eastAsia="ro-RO"/>
              </w:rPr>
            </w:pPr>
          </w:p>
          <w:p w14:paraId="610D3A01" w14:textId="0C285016" w:rsidR="005103E0" w:rsidRPr="001346EA" w:rsidRDefault="005103E0" w:rsidP="00B441D9">
            <w:pPr>
              <w:shd w:val="clear" w:color="auto" w:fill="FFFFFF"/>
              <w:spacing w:line="276" w:lineRule="auto"/>
              <w:jc w:val="both"/>
              <w:rPr>
                <w:rFonts w:ascii="Arial" w:eastAsia="Times New Roman" w:hAnsi="Arial" w:cs="Arial"/>
                <w:lang w:val="ro-RO" w:eastAsia="ro-RO"/>
              </w:rPr>
            </w:pPr>
            <w:bookmarkStart w:id="4" w:name="do|ar2|al2"/>
            <w:bookmarkEnd w:id="4"/>
            <w:r w:rsidRPr="001346EA">
              <w:rPr>
                <w:rFonts w:ascii="Arial" w:eastAsia="Times New Roman" w:hAnsi="Arial" w:cs="Arial"/>
                <w:lang w:val="ro-RO" w:eastAsia="ro-RO"/>
              </w:rPr>
              <w:t xml:space="preserve">Începând cu data de 30 septembrie 2023, pe baza protocolului de predare-preluare semnat conform art. 2 alin. (9) din Ordonanţa de urgenţă a Guvernului nr. </w:t>
            </w:r>
            <w:r w:rsidR="00161475" w:rsidRPr="001346EA">
              <w:rPr>
                <w:rFonts w:ascii="Arial" w:eastAsia="Times New Roman" w:hAnsi="Arial" w:cs="Arial"/>
                <w:bCs/>
                <w:lang w:val="ro-RO" w:eastAsia="ro-RO"/>
              </w:rPr>
              <w:fldChar w:fldCharType="begin"/>
            </w:r>
            <w:r w:rsidR="00161475" w:rsidRPr="001346EA">
              <w:rPr>
                <w:rFonts w:ascii="Arial" w:eastAsia="Times New Roman" w:hAnsi="Arial" w:cs="Arial"/>
                <w:bCs/>
                <w:lang w:val="ro-RO" w:eastAsia="ro-RO"/>
              </w:rPr>
              <w:instrText xml:space="preserve"> HYPERLINK "file:///C:\\Users\\Cultura\\sintact%204.0\\cache\\Legislatie\\temp328422\\00226561.htm" </w:instrText>
            </w:r>
            <w:r w:rsidR="00161475" w:rsidRPr="001346EA">
              <w:rPr>
                <w:rFonts w:ascii="Arial" w:eastAsia="Times New Roman" w:hAnsi="Arial" w:cs="Arial"/>
                <w:bCs/>
                <w:lang w:val="ro-RO" w:eastAsia="ro-RO"/>
              </w:rPr>
              <w:fldChar w:fldCharType="separate"/>
            </w:r>
            <w:r w:rsidRPr="001346EA">
              <w:rPr>
                <w:rFonts w:ascii="Arial" w:eastAsia="Times New Roman" w:hAnsi="Arial" w:cs="Arial"/>
                <w:bCs/>
                <w:lang w:val="ro-RO" w:eastAsia="ro-RO"/>
              </w:rPr>
              <w:t>121/2021</w:t>
            </w:r>
            <w:r w:rsidR="00161475" w:rsidRPr="001346EA">
              <w:rPr>
                <w:rFonts w:ascii="Arial" w:eastAsia="Times New Roman" w:hAnsi="Arial" w:cs="Arial"/>
                <w:bCs/>
                <w:lang w:val="ro-RO" w:eastAsia="ro-RO"/>
              </w:rPr>
              <w:fldChar w:fldCharType="end"/>
            </w:r>
            <w:r w:rsidRPr="001346EA">
              <w:rPr>
                <w:rFonts w:ascii="Arial" w:eastAsia="Times New Roman" w:hAnsi="Arial" w:cs="Arial"/>
                <w:lang w:val="ro-RO" w:eastAsia="ro-RO"/>
              </w:rPr>
              <w:t xml:space="preserve">, cu modificările şi completările ulterioare, Oficiul se subrogă în drepturile şi obligaţiile Ministerului Antreprenoriatului şi Turismului şi exercită drepturile şi îndeplineşte obligaţiile ce decurg din calitatea de administrator al schemei de ajutor de stat privind sprijinirea industriei cinematografice, constituită potrivit prevederilor Hotărârii Guvernului nr. </w:t>
            </w:r>
            <w:r w:rsidR="00161475" w:rsidRPr="001346EA">
              <w:rPr>
                <w:rFonts w:ascii="Arial" w:eastAsia="Times New Roman" w:hAnsi="Arial" w:cs="Arial"/>
                <w:bCs/>
                <w:lang w:val="ro-RO" w:eastAsia="ro-RO"/>
              </w:rPr>
              <w:fldChar w:fldCharType="begin"/>
            </w:r>
            <w:r w:rsidR="00161475" w:rsidRPr="001346EA">
              <w:rPr>
                <w:rFonts w:ascii="Arial" w:eastAsia="Times New Roman" w:hAnsi="Arial" w:cs="Arial"/>
                <w:bCs/>
                <w:lang w:val="ro-RO" w:eastAsia="ro-RO"/>
              </w:rPr>
              <w:instrText xml:space="preserve"> HYPERLINK "file:///C:\\Users\\Cultura\\sintact%204.0\\cache\\Legislatie\\temp328422\\00194247.htm" </w:instrText>
            </w:r>
            <w:r w:rsidR="00161475" w:rsidRPr="001346EA">
              <w:rPr>
                <w:rFonts w:ascii="Arial" w:eastAsia="Times New Roman" w:hAnsi="Arial" w:cs="Arial"/>
                <w:bCs/>
                <w:lang w:val="ro-RO" w:eastAsia="ro-RO"/>
              </w:rPr>
              <w:fldChar w:fldCharType="separate"/>
            </w:r>
            <w:r w:rsidRPr="001346EA">
              <w:rPr>
                <w:rFonts w:ascii="Arial" w:eastAsia="Times New Roman" w:hAnsi="Arial" w:cs="Arial"/>
                <w:bCs/>
                <w:lang w:val="ro-RO" w:eastAsia="ro-RO"/>
              </w:rPr>
              <w:t>421/2018</w:t>
            </w:r>
            <w:r w:rsidR="00161475" w:rsidRPr="001346EA">
              <w:rPr>
                <w:rFonts w:ascii="Arial" w:eastAsia="Times New Roman" w:hAnsi="Arial" w:cs="Arial"/>
                <w:bCs/>
                <w:lang w:val="ro-RO" w:eastAsia="ro-RO"/>
              </w:rPr>
              <w:fldChar w:fldCharType="end"/>
            </w:r>
            <w:r w:rsidRPr="001346EA">
              <w:rPr>
                <w:rFonts w:ascii="Arial" w:eastAsia="Times New Roman" w:hAnsi="Arial" w:cs="Arial"/>
                <w:lang w:val="ro-RO" w:eastAsia="ro-RO"/>
              </w:rPr>
              <w:t xml:space="preserve"> pentru instituirea unei scheme de ajutor de stat privind sprijinirea industriei cinematografice, cu modificările şi completările ulterioare, conform legii şi în limita bugetului aprobat cu această destinaţie.</w:t>
            </w:r>
          </w:p>
          <w:p w14:paraId="1266E0B8" w14:textId="0A06E1F8" w:rsidR="00BC09F0" w:rsidRPr="001346EA" w:rsidRDefault="005C0A7D" w:rsidP="00B441D9">
            <w:pPr>
              <w:pStyle w:val="al"/>
              <w:tabs>
                <w:tab w:val="left" w:pos="90"/>
                <w:tab w:val="left" w:pos="810"/>
              </w:tabs>
              <w:spacing w:after="120" w:line="276" w:lineRule="auto"/>
              <w:rPr>
                <w:rFonts w:ascii="Arial" w:hAnsi="Arial" w:cs="Arial"/>
                <w:lang w:val="ro-RO"/>
              </w:rPr>
            </w:pPr>
            <w:bookmarkStart w:id="5" w:name="do|ar2|al3"/>
            <w:bookmarkEnd w:id="5"/>
            <w:r w:rsidRPr="001346EA">
              <w:rPr>
                <w:rFonts w:ascii="Arial" w:hAnsi="Arial" w:cs="Arial"/>
                <w:lang w:val="ro-RO"/>
              </w:rPr>
              <w:t>C</w:t>
            </w:r>
            <w:r w:rsidR="00BC09F0" w:rsidRPr="001346EA">
              <w:rPr>
                <w:rFonts w:ascii="Arial" w:hAnsi="Arial" w:cs="Arial"/>
                <w:lang w:val="ro-RO"/>
              </w:rPr>
              <w:t>onform art. 2 alin. (3) din O.U.G. nr. 39/2023:</w:t>
            </w:r>
          </w:p>
          <w:p w14:paraId="0FC7BC80" w14:textId="53EBEC9D" w:rsidR="00BC09F0" w:rsidRPr="001346EA" w:rsidRDefault="00BC09F0" w:rsidP="00B441D9">
            <w:pPr>
              <w:pStyle w:val="al"/>
              <w:tabs>
                <w:tab w:val="left" w:pos="90"/>
                <w:tab w:val="left" w:pos="810"/>
              </w:tabs>
              <w:spacing w:after="120" w:line="276" w:lineRule="auto"/>
              <w:rPr>
                <w:rFonts w:ascii="Arial" w:hAnsi="Arial" w:cs="Arial"/>
                <w:lang w:val="ro-RO"/>
              </w:rPr>
            </w:pPr>
            <w:r w:rsidRPr="001346EA">
              <w:rPr>
                <w:rFonts w:ascii="Arial" w:hAnsi="Arial" w:cs="Arial"/>
                <w:i/>
                <w:iCs/>
                <w:lang w:val="ro-RO"/>
              </w:rPr>
              <w:t>„(3)</w:t>
            </w:r>
            <w:r w:rsidR="00E538C2">
              <w:rPr>
                <w:rFonts w:ascii="Arial" w:hAnsi="Arial" w:cs="Arial"/>
                <w:i/>
                <w:iCs/>
                <w:lang w:val="ro-RO"/>
              </w:rPr>
              <w:t xml:space="preserve"> </w:t>
            </w:r>
            <w:r w:rsidRPr="001346EA">
              <w:rPr>
                <w:rFonts w:ascii="Arial" w:hAnsi="Arial" w:cs="Arial"/>
                <w:i/>
                <w:iCs/>
                <w:lang w:val="ro-RO"/>
              </w:rPr>
              <w:t xml:space="preserve">În termen de 30 de zile de la data intrării în vigoare a hotărârii Guvernului prevăzute la art. 1 alin. (5), la propunerea Ministerului Culturii, se aprobă hotărârea Guvernului privind procedura de gestionare şi verificare a proiectelor preluate, de încheiere a acordurilor de finanţare şi de efectuare a plăţilor aferente schemei </w:t>
            </w:r>
            <w:r w:rsidRPr="001346EA">
              <w:rPr>
                <w:rFonts w:ascii="Arial" w:hAnsi="Arial" w:cs="Arial"/>
                <w:i/>
                <w:iCs/>
                <w:lang w:val="ro-RO"/>
              </w:rPr>
              <w:lastRenderedPageBreak/>
              <w:t>preluate conform art. 2 alin. (9) din Ordonanţa de urgenţă a Guvernului nr. 121/2021, cu modificările şi completările ulterioare</w:t>
            </w:r>
            <w:r w:rsidRPr="001346EA">
              <w:rPr>
                <w:rFonts w:ascii="Arial" w:hAnsi="Arial" w:cs="Arial"/>
                <w:lang w:val="ro-RO"/>
              </w:rPr>
              <w:t>.”</w:t>
            </w:r>
          </w:p>
          <w:p w14:paraId="48926488" w14:textId="3C073740" w:rsidR="00BC09F0" w:rsidRPr="001346EA" w:rsidRDefault="00BC09F0" w:rsidP="00B441D9">
            <w:pPr>
              <w:pStyle w:val="al"/>
              <w:tabs>
                <w:tab w:val="left" w:pos="90"/>
                <w:tab w:val="left" w:pos="810"/>
              </w:tabs>
              <w:spacing w:after="120" w:line="276" w:lineRule="auto"/>
              <w:rPr>
                <w:rFonts w:ascii="Arial" w:hAnsi="Arial" w:cs="Arial"/>
                <w:lang w:val="ro-RO"/>
              </w:rPr>
            </w:pPr>
            <w:r w:rsidRPr="001346EA">
              <w:rPr>
                <w:rFonts w:ascii="Arial" w:hAnsi="Arial" w:cs="Arial"/>
                <w:lang w:val="ro-RO"/>
              </w:rPr>
              <w:t xml:space="preserve">În elaborarea procedurii ce reglementează soluționarea și decontarea de către Oficiu a proiectelor depuse </w:t>
            </w:r>
            <w:r w:rsidR="008114B3" w:rsidRPr="001346EA">
              <w:rPr>
                <w:rFonts w:ascii="Arial" w:hAnsi="Arial" w:cs="Arial"/>
                <w:lang w:val="ro-RO"/>
              </w:rPr>
              <w:t>în sesiunile 2018, 2019 și 2020 și nesoluționate</w:t>
            </w:r>
            <w:r w:rsidRPr="001346EA">
              <w:rPr>
                <w:rFonts w:ascii="Arial" w:hAnsi="Arial" w:cs="Arial"/>
                <w:lang w:val="ro-RO"/>
              </w:rPr>
              <w:t xml:space="preserve">, </w:t>
            </w:r>
            <w:r w:rsidR="00453537" w:rsidRPr="001346EA">
              <w:rPr>
                <w:rFonts w:ascii="Arial" w:hAnsi="Arial" w:cs="Arial"/>
                <w:lang w:val="ro-RO"/>
              </w:rPr>
              <w:t>au fost</w:t>
            </w:r>
            <w:r w:rsidRPr="001346EA">
              <w:rPr>
                <w:rFonts w:ascii="Arial" w:hAnsi="Arial" w:cs="Arial"/>
                <w:lang w:val="ro-RO"/>
              </w:rPr>
              <w:t xml:space="preserve"> avute în vedere:</w:t>
            </w:r>
          </w:p>
          <w:p w14:paraId="33278415" w14:textId="77777777" w:rsidR="00BC09F0" w:rsidRPr="001346EA" w:rsidRDefault="00BC09F0"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principiul neretroactivității legii;</w:t>
            </w:r>
          </w:p>
          <w:p w14:paraId="367F26E4" w14:textId="403B9CD4" w:rsidR="00E45D3E" w:rsidRPr="001346EA" w:rsidRDefault="008114B3"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dispozițiile legislative care guvernează soluționarea proiectelor depuse în fiecare dintre sesiuni, detaliate în Anexa nr. I la procedura propusă</w:t>
            </w:r>
            <w:r w:rsidR="009A6B48" w:rsidRPr="001346EA">
              <w:rPr>
                <w:rFonts w:ascii="Arial" w:hAnsi="Arial" w:cs="Arial"/>
                <w:lang w:val="ro-RO"/>
              </w:rPr>
              <w:t>,</w:t>
            </w:r>
            <w:r w:rsidRPr="001346EA">
              <w:rPr>
                <w:rFonts w:ascii="Arial" w:hAnsi="Arial" w:cs="Arial"/>
                <w:lang w:val="ro-RO"/>
              </w:rPr>
              <w:t xml:space="preserve"> și </w:t>
            </w:r>
            <w:r w:rsidR="009A6B48" w:rsidRPr="001346EA">
              <w:rPr>
                <w:rFonts w:ascii="Arial" w:hAnsi="Arial" w:cs="Arial"/>
                <w:lang w:val="ro-RO"/>
              </w:rPr>
              <w:t xml:space="preserve">care nu pot fi modificate retroactiv în sensul instituirii unor </w:t>
            </w:r>
            <w:r w:rsidRPr="001346EA">
              <w:rPr>
                <w:rFonts w:ascii="Arial" w:hAnsi="Arial" w:cs="Arial"/>
                <w:lang w:val="ro-RO"/>
              </w:rPr>
              <w:t>obligații suplimentare în sarcina aplicanțilo</w:t>
            </w:r>
            <w:r w:rsidR="009A6B48" w:rsidRPr="001346EA">
              <w:rPr>
                <w:rFonts w:ascii="Arial" w:hAnsi="Arial" w:cs="Arial"/>
                <w:lang w:val="ro-RO"/>
              </w:rPr>
              <w:t>r</w:t>
            </w:r>
            <w:r w:rsidRPr="001346EA">
              <w:rPr>
                <w:rFonts w:ascii="Arial" w:hAnsi="Arial" w:cs="Arial"/>
                <w:lang w:val="ro-RO"/>
              </w:rPr>
              <w:t>;</w:t>
            </w:r>
          </w:p>
          <w:p w14:paraId="0D4A9272" w14:textId="630B817D" w:rsidR="00E45D3E" w:rsidRPr="001346EA" w:rsidRDefault="00E45D3E"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atribuțiile Secretariatului Tehnic și procedura de verificare administrativă a existenței punctuale a documen</w:t>
            </w:r>
            <w:r w:rsidR="001A1FD9" w:rsidRPr="001346EA">
              <w:rPr>
                <w:rFonts w:ascii="Arial" w:hAnsi="Arial" w:cs="Arial"/>
                <w:lang w:val="ro-RO"/>
              </w:rPr>
              <w:t>telor solicitate, conform procedurii de selecție aplicabilă fiecărei sesiuni;</w:t>
            </w:r>
          </w:p>
          <w:p w14:paraId="624E359C" w14:textId="4AA2E94E" w:rsidR="00E45D3E" w:rsidRPr="001346EA" w:rsidRDefault="00E45D3E"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 xml:space="preserve">atribuțiile Comisiei de Film în România </w:t>
            </w:r>
            <w:r w:rsidR="001A1FD9" w:rsidRPr="001346EA">
              <w:rPr>
                <w:rFonts w:ascii="Arial" w:hAnsi="Arial" w:cs="Arial"/>
                <w:lang w:val="ro-RO"/>
              </w:rPr>
              <w:t>și procedura de evaluare și soluționare a cererilor de finanțare și a cererilor de plată;</w:t>
            </w:r>
          </w:p>
          <w:p w14:paraId="0E02E8D5" w14:textId="156F8675" w:rsidR="00BC09F0" w:rsidRPr="001346EA" w:rsidRDefault="001A1FD9"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 xml:space="preserve">dispozițiile </w:t>
            </w:r>
            <w:r w:rsidR="00BC09F0" w:rsidRPr="001346EA">
              <w:rPr>
                <w:rFonts w:ascii="Arial" w:hAnsi="Arial" w:cs="Arial"/>
                <w:lang w:val="ro-RO"/>
              </w:rPr>
              <w:t>Regulamentului (UE) nr. 651/2014 al Comisiei din 17 iunie 2014 de declarare a anumitor categorii de ajutoare compatibile cu piaţa internă în aplicarea articolelor 107 şi 108 din tratat, publicat în Jurnalul Oficial al Uniunii Europene, seria L, nr. 187, cu modificările şi completările ulterioare;</w:t>
            </w:r>
          </w:p>
          <w:p w14:paraId="20AAE6A2" w14:textId="7BDF6C89" w:rsidR="00BC09F0" w:rsidRPr="001346EA" w:rsidRDefault="00BC09F0"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Comunic</w:t>
            </w:r>
            <w:r w:rsidR="001A1FD9" w:rsidRPr="001346EA">
              <w:rPr>
                <w:rFonts w:ascii="Arial" w:hAnsi="Arial" w:cs="Arial"/>
                <w:lang w:val="ro-RO"/>
              </w:rPr>
              <w:t>area</w:t>
            </w:r>
            <w:r w:rsidRPr="001346EA">
              <w:rPr>
                <w:rFonts w:ascii="Arial" w:hAnsi="Arial" w:cs="Arial"/>
                <w:lang w:val="ro-RO"/>
              </w:rPr>
              <w:t xml:space="preserve"> Comisiei privind ajutoarele de stat pentru filme şi alte opere audiovizuale, publicată în Jurnalul Oficial al Uniunii Europene, seria C, nr. 332 din 15 noiembrie 2013;</w:t>
            </w:r>
          </w:p>
          <w:p w14:paraId="575E919E" w14:textId="4B648A56" w:rsidR="00BC09F0" w:rsidRPr="001346EA" w:rsidRDefault="001A1FD9"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 xml:space="preserve">dispozițiile </w:t>
            </w:r>
            <w:r w:rsidR="00BC09F0" w:rsidRPr="001346EA">
              <w:rPr>
                <w:rFonts w:ascii="Arial" w:hAnsi="Arial" w:cs="Arial"/>
                <w:lang w:val="ro-RO"/>
              </w:rPr>
              <w:t>Ordonanţei Guvernului nr. 39/2005 privind cinematografia, aprobată cu modificări şi completări prin Legea nr. 328/2006, cu modificările şi completările ulterioare;</w:t>
            </w:r>
          </w:p>
          <w:p w14:paraId="62054026" w14:textId="67801AC2" w:rsidR="00BC09F0" w:rsidRPr="001346EA" w:rsidRDefault="001A1FD9"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 xml:space="preserve">dispozițiile </w:t>
            </w:r>
            <w:r w:rsidR="00BC09F0" w:rsidRPr="001346EA">
              <w:rPr>
                <w:rFonts w:ascii="Arial" w:hAnsi="Arial" w:cs="Arial"/>
                <w:lang w:val="ro-RO"/>
              </w:rPr>
              <w:t>Ordonanţei de urgenţă a Guvernului nr. 77/2014 privind procedurile naţionale în domeniul ajutorului de stat, precum şi pentru modificarea şi completarea Legii concurenţei nr. 21/1996, aprobată cu modificări şi completări prin Legea nr. 20/2015, cu modificările ulterioare,</w:t>
            </w:r>
          </w:p>
          <w:p w14:paraId="4BBA5E62" w14:textId="0CBB3145" w:rsidR="00BC09F0" w:rsidRPr="001346EA" w:rsidRDefault="00BC09F0"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H.G. nr. 421/2018, în forma aplicabilă la data deschiderii fiecăreia din sesiunile 2018, 2019, 2020</w:t>
            </w:r>
            <w:r w:rsidR="001A1FD9" w:rsidRPr="001346EA">
              <w:rPr>
                <w:rFonts w:ascii="Arial" w:hAnsi="Arial" w:cs="Arial"/>
                <w:lang w:val="ro-RO"/>
              </w:rPr>
              <w:t xml:space="preserve"> și </w:t>
            </w:r>
            <w:r w:rsidRPr="001346EA">
              <w:rPr>
                <w:rFonts w:ascii="Arial" w:hAnsi="Arial" w:cs="Arial"/>
                <w:lang w:val="ro-RO"/>
              </w:rPr>
              <w:t xml:space="preserve">Legislația emisă pentru aplicarea </w:t>
            </w:r>
            <w:r w:rsidR="001A1FD9" w:rsidRPr="001346EA">
              <w:rPr>
                <w:rFonts w:ascii="Arial" w:hAnsi="Arial" w:cs="Arial"/>
                <w:lang w:val="ro-RO"/>
              </w:rPr>
              <w:t>fiecărei dintre sesiuni, detaliată în Anexa nr. I la procedură;</w:t>
            </w:r>
          </w:p>
          <w:p w14:paraId="3A9E432B" w14:textId="3221D9B8" w:rsidR="00BC09F0" w:rsidRPr="001346EA" w:rsidRDefault="001A1FD9"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lastRenderedPageBreak/>
              <w:t xml:space="preserve">faptul că </w:t>
            </w:r>
            <w:r w:rsidR="00D74150" w:rsidRPr="001346EA">
              <w:rPr>
                <w:rFonts w:ascii="Arial" w:hAnsi="Arial" w:cs="Arial"/>
                <w:lang w:val="ro-RO"/>
              </w:rPr>
              <w:t>d</w:t>
            </w:r>
            <w:r w:rsidR="00D4084B" w:rsidRPr="001346EA">
              <w:rPr>
                <w:rFonts w:ascii="Arial" w:hAnsi="Arial" w:cs="Arial"/>
                <w:lang w:val="ro-RO"/>
              </w:rPr>
              <w:t xml:space="preserve">ispozițiile art. 11 din H.G. nr. 421/2018, art. 11 din Ordinul președintelui Comisiei Naționale de Strategie și Prognoză nr. 202/2018  și art. </w:t>
            </w:r>
            <w:r w:rsidR="003C5030" w:rsidRPr="001346EA">
              <w:rPr>
                <w:rFonts w:ascii="Arial" w:hAnsi="Arial" w:cs="Arial"/>
                <w:lang w:val="ro-RO"/>
              </w:rPr>
              <w:t xml:space="preserve">11 din Ordinul președintelui Comisiei Naționale de Strategie și Prognoză nr. 196 /2019 au fost singurele dispoziții care au prevăzut detalii despre documentele solicitate în vederea decontării ajutorului de stat, respectiv cererea de plată și un raport de audit care să certifice suma cheltuielilor eligibile efectiv realizate în conformitate cu International Standard on Related Services ("ISRS") 4400 în baza prevederilor art. 11 alin. (2) şi (3) din Hotărârea Guvernului nr. 421/2018, cu modificările şi completările ulterioare. </w:t>
            </w:r>
            <w:r w:rsidR="00BC09F0" w:rsidRPr="001346EA">
              <w:rPr>
                <w:rFonts w:ascii="Arial" w:hAnsi="Arial" w:cs="Arial"/>
                <w:lang w:val="ro-RO"/>
              </w:rPr>
              <w:t>;</w:t>
            </w:r>
          </w:p>
          <w:p w14:paraId="6483AB99" w14:textId="727D31D4" w:rsidR="00BC09F0" w:rsidRPr="001346EA" w:rsidRDefault="00BC09F0"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 xml:space="preserve">dispozițiile de drept administrativ incidente privind actele administrative emise în aplicarea schemei de ajutor de stat </w:t>
            </w:r>
            <w:r w:rsidR="009A6B48" w:rsidRPr="001346EA">
              <w:rPr>
                <w:rFonts w:ascii="Arial" w:hAnsi="Arial" w:cs="Arial"/>
                <w:lang w:val="ro-RO"/>
              </w:rPr>
              <w:t xml:space="preserve">, </w:t>
            </w:r>
            <w:r w:rsidR="001A1FD9" w:rsidRPr="001346EA">
              <w:rPr>
                <w:rFonts w:ascii="Arial" w:hAnsi="Arial" w:cs="Arial"/>
                <w:lang w:val="ro-RO"/>
              </w:rPr>
              <w:t>inclusiv</w:t>
            </w:r>
            <w:r w:rsidR="009A6B48" w:rsidRPr="001346EA">
              <w:rPr>
                <w:rFonts w:ascii="Arial" w:hAnsi="Arial" w:cs="Arial"/>
                <w:lang w:val="ro-RO"/>
              </w:rPr>
              <w:t xml:space="preserve"> </w:t>
            </w:r>
            <w:r w:rsidRPr="001346EA">
              <w:rPr>
                <w:rFonts w:ascii="Arial" w:hAnsi="Arial" w:cs="Arial"/>
                <w:lang w:val="ro-RO"/>
              </w:rPr>
              <w:t>hotărârile Comisiei de Film în România, acordurile de finanțare</w:t>
            </w:r>
            <w:r w:rsidR="009A6B48" w:rsidRPr="001346EA">
              <w:rPr>
                <w:rFonts w:ascii="Arial" w:hAnsi="Arial" w:cs="Arial"/>
                <w:lang w:val="ro-RO"/>
              </w:rPr>
              <w:t>, care au produs efecte juridice</w:t>
            </w:r>
            <w:r w:rsidRPr="001346EA">
              <w:rPr>
                <w:rFonts w:ascii="Arial" w:hAnsi="Arial" w:cs="Arial"/>
                <w:lang w:val="ro-RO"/>
              </w:rPr>
              <w:t>;</w:t>
            </w:r>
          </w:p>
          <w:p w14:paraId="2A5B0AC3" w14:textId="21A9A136" w:rsidR="00BC09F0" w:rsidRPr="001346EA" w:rsidRDefault="00BC09F0" w:rsidP="00B441D9">
            <w:pPr>
              <w:pStyle w:val="al"/>
              <w:numPr>
                <w:ilvl w:val="0"/>
                <w:numId w:val="18"/>
              </w:numPr>
              <w:tabs>
                <w:tab w:val="left" w:pos="90"/>
                <w:tab w:val="left" w:pos="810"/>
              </w:tabs>
              <w:spacing w:after="120" w:line="276" w:lineRule="auto"/>
              <w:ind w:left="792" w:hanging="630"/>
              <w:rPr>
                <w:rFonts w:ascii="Arial" w:hAnsi="Arial" w:cs="Arial"/>
                <w:lang w:val="ro-RO"/>
              </w:rPr>
            </w:pPr>
            <w:r w:rsidRPr="001346EA">
              <w:rPr>
                <w:rFonts w:ascii="Arial" w:hAnsi="Arial" w:cs="Arial"/>
                <w:lang w:val="ro-RO"/>
              </w:rPr>
              <w:t>dispozițiile de drept contencios administrativ</w:t>
            </w:r>
            <w:r w:rsidR="00D4084B" w:rsidRPr="001346EA">
              <w:rPr>
                <w:rFonts w:ascii="Arial" w:hAnsi="Arial" w:cs="Arial"/>
                <w:lang w:val="ro-RO"/>
              </w:rPr>
              <w:t xml:space="preserve"> și drept procesual civil</w:t>
            </w:r>
            <w:r w:rsidRPr="001346EA">
              <w:rPr>
                <w:rFonts w:ascii="Arial" w:hAnsi="Arial" w:cs="Arial"/>
                <w:lang w:val="ro-RO"/>
              </w:rPr>
              <w:t xml:space="preserve"> incidente în cazul proiectelor ce fac obiectul unor litigii</w:t>
            </w:r>
            <w:r w:rsidR="00D4084B" w:rsidRPr="001346EA">
              <w:rPr>
                <w:rFonts w:ascii="Arial" w:hAnsi="Arial" w:cs="Arial"/>
                <w:lang w:val="ro-RO"/>
              </w:rPr>
              <w:t xml:space="preserve"> și cu privire la care au fost pronunțate deja hotărâri judecătorești definitive</w:t>
            </w:r>
            <w:r w:rsidRPr="001346EA">
              <w:rPr>
                <w:rFonts w:ascii="Arial" w:hAnsi="Arial" w:cs="Arial"/>
                <w:lang w:val="ro-RO"/>
              </w:rPr>
              <w:t>.</w:t>
            </w:r>
          </w:p>
          <w:p w14:paraId="37D69979" w14:textId="2CC567F7" w:rsidR="0006327E" w:rsidRPr="001346EA" w:rsidRDefault="0006327E" w:rsidP="00B441D9">
            <w:pPr>
              <w:spacing w:line="276" w:lineRule="auto"/>
              <w:jc w:val="both"/>
              <w:rPr>
                <w:rFonts w:ascii="Arial" w:hAnsi="Arial" w:cs="Arial"/>
                <w:lang w:val="ro-RO"/>
              </w:rPr>
            </w:pPr>
          </w:p>
        </w:tc>
      </w:tr>
      <w:tr w:rsidR="007A36B2" w:rsidRPr="001346EA" w14:paraId="5DBF82D9" w14:textId="77777777" w:rsidTr="000A1257">
        <w:tc>
          <w:tcPr>
            <w:tcW w:w="2405" w:type="dxa"/>
          </w:tcPr>
          <w:p w14:paraId="79B4CFB6" w14:textId="003C96C2" w:rsidR="007A36B2" w:rsidRPr="001346EA" w:rsidRDefault="007A36B2" w:rsidP="00B441D9">
            <w:pPr>
              <w:spacing w:line="276" w:lineRule="auto"/>
              <w:jc w:val="both"/>
              <w:rPr>
                <w:rFonts w:ascii="Arial" w:hAnsi="Arial" w:cs="Arial"/>
                <w:lang w:val="ro-RO"/>
              </w:rPr>
            </w:pPr>
            <w:r w:rsidRPr="001346EA">
              <w:rPr>
                <w:rFonts w:ascii="Arial" w:hAnsi="Arial" w:cs="Arial"/>
                <w:lang w:val="ro-RO"/>
              </w:rPr>
              <w:lastRenderedPageBreak/>
              <w:t>2.3. Schimbări preconizate</w:t>
            </w:r>
          </w:p>
        </w:tc>
        <w:tc>
          <w:tcPr>
            <w:tcW w:w="7229" w:type="dxa"/>
          </w:tcPr>
          <w:p w14:paraId="2A6BDBFE" w14:textId="77777777" w:rsidR="00CE3744" w:rsidRPr="0048632A" w:rsidRDefault="00CE3744" w:rsidP="001E4B72">
            <w:pPr>
              <w:pStyle w:val="ListParagraph"/>
              <w:shd w:val="clear" w:color="auto" w:fill="FFFFFF"/>
              <w:tabs>
                <w:tab w:val="left" w:pos="90"/>
                <w:tab w:val="left" w:pos="1080"/>
              </w:tabs>
              <w:spacing w:after="120" w:line="276" w:lineRule="auto"/>
              <w:ind w:left="0"/>
              <w:jc w:val="both"/>
              <w:rPr>
                <w:rFonts w:ascii="Arial" w:eastAsia="Times New Roman" w:hAnsi="Arial" w:cs="Arial"/>
                <w:lang w:val="ro-RO"/>
              </w:rPr>
            </w:pPr>
            <w:r w:rsidRPr="0048632A">
              <w:rPr>
                <w:rFonts w:ascii="Arial" w:eastAsia="Times New Roman" w:hAnsi="Arial" w:cs="Arial"/>
                <w:lang w:val="ro-RO"/>
              </w:rPr>
              <w:t>Începând cu intrarea în vigoare a prezentei hotărâri, Ministerul Culturii va asigura îndeplinirea funcțiilor furnizorului schemei de ajutor de stat instituită prin Hotărârea Guvernului nr. 421/2018 pentru instituirea unei scheme de ajutor de stat privind sprijinirea industriei cinematografice, cu modificările şi completările ulterioare, prin administratorul schemei, Oficiul de Film și Investiții Culturale.</w:t>
            </w:r>
          </w:p>
          <w:p w14:paraId="06E377B1" w14:textId="77777777" w:rsidR="00CE3744" w:rsidRPr="0048632A" w:rsidRDefault="00CE3744" w:rsidP="001E4B72">
            <w:pPr>
              <w:pStyle w:val="ListParagraph"/>
              <w:shd w:val="clear" w:color="auto" w:fill="FFFFFF"/>
              <w:tabs>
                <w:tab w:val="left" w:pos="90"/>
                <w:tab w:val="left" w:pos="1080"/>
              </w:tabs>
              <w:spacing w:after="120" w:line="276" w:lineRule="auto"/>
              <w:ind w:left="0"/>
              <w:jc w:val="both"/>
              <w:rPr>
                <w:rFonts w:ascii="Arial" w:eastAsia="Times New Roman" w:hAnsi="Arial" w:cs="Arial"/>
                <w:color w:val="000000"/>
                <w:lang w:val="ro-RO"/>
              </w:rPr>
            </w:pPr>
            <w:r w:rsidRPr="0048632A">
              <w:rPr>
                <w:rFonts w:ascii="Arial" w:eastAsia="Times New Roman" w:hAnsi="Arial" w:cs="Arial"/>
                <w:lang w:val="ro-RO"/>
              </w:rPr>
              <w:t xml:space="preserve">Oficiul de Film și Investiții Culturale, denumit în continuare Oficiul, asigură   gestionarea documentelor preluate </w:t>
            </w:r>
            <w:r w:rsidRPr="0048632A">
              <w:rPr>
                <w:rStyle w:val="tal1"/>
                <w:rFonts w:ascii="Arial" w:hAnsi="Arial" w:cs="Arial"/>
                <w:lang w:val="ro-RO"/>
              </w:rPr>
              <w:t xml:space="preserve">pe baza protocolului de predare-preluare semnat conform art. 2 alin. (9) din Ordonanţa de urgenţă a Guvernului nr. </w:t>
            </w:r>
            <w:bookmarkStart w:id="6" w:name="_GoBack"/>
            <w:r w:rsidRPr="00C25EB8">
              <w:rPr>
                <w:rStyle w:val="Hyperlink"/>
                <w:rFonts w:ascii="Arial" w:hAnsi="Arial" w:cs="Arial"/>
                <w:b w:val="0"/>
                <w:color w:val="auto"/>
                <w:u w:val="none"/>
                <w:lang w:val="ro-RO"/>
              </w:rPr>
              <w:fldChar w:fldCharType="begin"/>
            </w:r>
            <w:r w:rsidRPr="00C25EB8">
              <w:rPr>
                <w:rStyle w:val="Hyperlink"/>
                <w:rFonts w:ascii="Arial" w:hAnsi="Arial" w:cs="Arial"/>
                <w:b w:val="0"/>
                <w:color w:val="auto"/>
                <w:u w:val="none"/>
                <w:lang w:val="ro-RO"/>
              </w:rPr>
              <w:instrText xml:space="preserve"> HYPERLINK "file:///C:\\Users\\Cultura\\sintact%204.0\\cache\\Legislatie\\temp198302\\00226561.htm" \o "privind stabilirea unor măsuri la nivelul administraţiei publice centrale şi pentru modificarea şi completarea unor acte normative (act publicat in M.Of. 1127 din 25-noi-2021)" </w:instrText>
            </w:r>
            <w:r w:rsidRPr="00C25EB8">
              <w:rPr>
                <w:rStyle w:val="Hyperlink"/>
                <w:rFonts w:ascii="Arial" w:hAnsi="Arial" w:cs="Arial"/>
                <w:b w:val="0"/>
                <w:color w:val="auto"/>
                <w:u w:val="none"/>
                <w:lang w:val="ro-RO"/>
              </w:rPr>
              <w:fldChar w:fldCharType="separate"/>
            </w:r>
            <w:r w:rsidRPr="00C25EB8">
              <w:rPr>
                <w:rStyle w:val="Hyperlink"/>
                <w:rFonts w:ascii="Arial" w:hAnsi="Arial" w:cs="Arial"/>
                <w:b w:val="0"/>
                <w:color w:val="auto"/>
                <w:u w:val="none"/>
                <w:lang w:val="ro-RO"/>
              </w:rPr>
              <w:t>121/2021</w:t>
            </w:r>
            <w:r w:rsidRPr="00C25EB8">
              <w:rPr>
                <w:rStyle w:val="Hyperlink"/>
                <w:rFonts w:ascii="Arial" w:hAnsi="Arial" w:cs="Arial"/>
                <w:b w:val="0"/>
                <w:color w:val="auto"/>
                <w:u w:val="none"/>
                <w:lang w:val="ro-RO"/>
              </w:rPr>
              <w:fldChar w:fldCharType="end"/>
            </w:r>
            <w:bookmarkEnd w:id="6"/>
            <w:r w:rsidRPr="0048632A">
              <w:rPr>
                <w:rStyle w:val="tal1"/>
                <w:rFonts w:ascii="Arial" w:hAnsi="Arial" w:cs="Arial"/>
                <w:lang w:val="ro-RO"/>
              </w:rPr>
              <w:t>, cu modificările şi completările ulterioare.</w:t>
            </w:r>
          </w:p>
          <w:p w14:paraId="5F7381AA" w14:textId="77777777" w:rsidR="00CE3744" w:rsidRPr="0048632A" w:rsidRDefault="00CE3744" w:rsidP="001E4B72">
            <w:pPr>
              <w:pStyle w:val="ListParagraph"/>
              <w:shd w:val="clear" w:color="auto" w:fill="FFFFFF"/>
              <w:tabs>
                <w:tab w:val="left" w:pos="90"/>
                <w:tab w:val="left" w:pos="1080"/>
              </w:tabs>
              <w:spacing w:after="120" w:line="276" w:lineRule="auto"/>
              <w:ind w:left="0"/>
              <w:jc w:val="both"/>
              <w:rPr>
                <w:rFonts w:ascii="Arial" w:eastAsia="Times New Roman" w:hAnsi="Arial" w:cs="Arial"/>
                <w:lang w:val="ro-RO"/>
              </w:rPr>
            </w:pPr>
            <w:bookmarkStart w:id="7" w:name="_Ref146187765"/>
            <w:r w:rsidRPr="0048632A">
              <w:rPr>
                <w:rFonts w:ascii="Arial" w:eastAsia="Times New Roman" w:hAnsi="Arial" w:cs="Arial"/>
                <w:lang w:val="ro-RO"/>
              </w:rPr>
              <w:t>Gestionarea ș</w:t>
            </w:r>
            <w:r w:rsidRPr="0048632A">
              <w:rPr>
                <w:rFonts w:ascii="Arial" w:eastAsia="Times New Roman" w:hAnsi="Arial" w:cs="Arial"/>
                <w:color w:val="000000"/>
                <w:lang w:val="ro-RO"/>
              </w:rPr>
              <w:t xml:space="preserve">i verificarea de către Oficiul a proiectelor preluate, de încheiere a acordurilor de finanțare şi de efectuare a plăților aferente schemei </w:t>
            </w:r>
            <w:r w:rsidRPr="0048632A">
              <w:rPr>
                <w:rFonts w:ascii="Arial" w:eastAsia="Times New Roman" w:hAnsi="Arial" w:cs="Arial"/>
                <w:lang w:val="ro-RO"/>
              </w:rPr>
              <w:t xml:space="preserve">de ajutor de stat, se realizează conform procedurii, prevăzută în </w:t>
            </w:r>
            <w:r w:rsidRPr="006D642F">
              <w:rPr>
                <w:rFonts w:ascii="Arial" w:hAnsi="Arial" w:cs="Arial"/>
                <w:b/>
                <w:lang w:val="ro-RO"/>
              </w:rPr>
              <w:t>Anexa nr. I</w:t>
            </w:r>
            <w:r w:rsidRPr="0048632A">
              <w:rPr>
                <w:rFonts w:ascii="Arial" w:hAnsi="Arial" w:cs="Arial"/>
                <w:lang w:val="ro-RO"/>
              </w:rPr>
              <w:t>, care face parte integrantă din prezenta hotărâre.</w:t>
            </w:r>
            <w:bookmarkEnd w:id="7"/>
          </w:p>
          <w:p w14:paraId="31F4DE70" w14:textId="77777777" w:rsidR="00CE3744" w:rsidRPr="0048632A" w:rsidRDefault="00CE3744" w:rsidP="001E4B72">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color w:val="000000"/>
                <w:lang w:val="ro-RO"/>
              </w:rPr>
            </w:pPr>
            <w:r w:rsidRPr="0048632A">
              <w:rPr>
                <w:rFonts w:ascii="Arial" w:eastAsia="Times New Roman" w:hAnsi="Arial" w:cs="Arial"/>
                <w:color w:val="000000"/>
                <w:lang w:val="ro-RO"/>
              </w:rPr>
              <w:t xml:space="preserve">În </w:t>
            </w:r>
            <w:r w:rsidRPr="0048632A">
              <w:rPr>
                <w:rFonts w:ascii="Arial" w:hAnsi="Arial" w:cs="Arial"/>
                <w:color w:val="000000"/>
                <w:lang w:val="ro-RO"/>
              </w:rPr>
              <w:t>termen de maxim 3 zile lucrătoare de la intrarea în vigoare a prezentei hotărâri, Ministerul Culturii va publica pe site-ul său un anunț privind primirea scrisorilor de intenție și ale CV-urilor pentru persoanele interesate și eligibile a face parte din Comisia de Film în România.</w:t>
            </w:r>
            <w:r w:rsidRPr="0048632A">
              <w:rPr>
                <w:rFonts w:ascii="Arial" w:eastAsia="Times New Roman" w:hAnsi="Arial" w:cs="Arial"/>
                <w:color w:val="000000"/>
                <w:lang w:val="ro-RO"/>
              </w:rPr>
              <w:t xml:space="preserve"> </w:t>
            </w:r>
          </w:p>
          <w:p w14:paraId="1A064981" w14:textId="77777777" w:rsidR="00CE3744" w:rsidRPr="0048632A" w:rsidRDefault="00CE3744" w:rsidP="001E4B72">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color w:val="000000"/>
                <w:lang w:val="ro-RO"/>
              </w:rPr>
            </w:pPr>
            <w:r w:rsidRPr="0048632A">
              <w:rPr>
                <w:rFonts w:ascii="Arial" w:eastAsia="Times New Roman" w:hAnsi="Arial" w:cs="Arial"/>
                <w:color w:val="000000"/>
                <w:lang w:val="ro-RO"/>
              </w:rPr>
              <w:lastRenderedPageBreak/>
              <w:t xml:space="preserve">În termen de maxim 30 zile de </w:t>
            </w:r>
            <w:r w:rsidRPr="0048632A">
              <w:rPr>
                <w:rFonts w:ascii="Arial" w:hAnsi="Arial" w:cs="Arial"/>
                <w:color w:val="000000"/>
                <w:lang w:val="ro-RO"/>
              </w:rPr>
              <w:t xml:space="preserve">la intrarea în vigoare a </w:t>
            </w:r>
            <w:r w:rsidRPr="0048632A">
              <w:rPr>
                <w:rFonts w:ascii="Arial" w:eastAsia="Times New Roman" w:hAnsi="Arial" w:cs="Arial"/>
                <w:color w:val="000000"/>
                <w:lang w:val="ro-RO"/>
              </w:rPr>
              <w:t>prezentei hotărâri, Minist</w:t>
            </w:r>
            <w:r>
              <w:rPr>
                <w:rFonts w:ascii="Arial" w:eastAsia="Times New Roman" w:hAnsi="Arial" w:cs="Arial"/>
                <w:color w:val="000000"/>
                <w:lang w:val="ro-RO"/>
              </w:rPr>
              <w:t>rul Culturii va desemna</w:t>
            </w:r>
            <w:r w:rsidRPr="0048632A">
              <w:rPr>
                <w:rFonts w:ascii="Arial" w:eastAsia="Times New Roman" w:hAnsi="Arial" w:cs="Arial"/>
                <w:color w:val="000000"/>
                <w:lang w:val="ro-RO"/>
              </w:rPr>
              <w:t xml:space="preserve">, prin ordin, </w:t>
            </w:r>
            <w:r>
              <w:rPr>
                <w:rFonts w:ascii="Arial" w:eastAsia="Times New Roman" w:hAnsi="Arial" w:cs="Arial"/>
                <w:color w:val="000000"/>
                <w:lang w:val="ro-RO"/>
              </w:rPr>
              <w:t xml:space="preserve">membrii </w:t>
            </w:r>
            <w:r w:rsidRPr="0048632A">
              <w:rPr>
                <w:rFonts w:ascii="Arial" w:eastAsia="Times New Roman" w:hAnsi="Arial" w:cs="Arial"/>
                <w:color w:val="000000"/>
                <w:lang w:val="ro-RO"/>
              </w:rPr>
              <w:t>Comisi</w:t>
            </w:r>
            <w:r>
              <w:rPr>
                <w:rFonts w:ascii="Arial" w:eastAsia="Times New Roman" w:hAnsi="Arial" w:cs="Arial"/>
                <w:color w:val="000000"/>
                <w:lang w:val="ro-RO"/>
              </w:rPr>
              <w:t>ei</w:t>
            </w:r>
            <w:r w:rsidRPr="0048632A">
              <w:rPr>
                <w:rFonts w:ascii="Arial" w:eastAsia="Times New Roman" w:hAnsi="Arial" w:cs="Arial"/>
                <w:color w:val="000000"/>
                <w:lang w:val="ro-RO"/>
              </w:rPr>
              <w:t xml:space="preserve"> de Film în România</w:t>
            </w:r>
            <w:r>
              <w:rPr>
                <w:rFonts w:ascii="Arial" w:eastAsia="Times New Roman" w:hAnsi="Arial" w:cs="Arial"/>
                <w:color w:val="000000"/>
                <w:lang w:val="ro-RO"/>
              </w:rPr>
              <w:t>,</w:t>
            </w:r>
            <w:r w:rsidRPr="0048632A">
              <w:rPr>
                <w:rFonts w:ascii="Arial" w:eastAsia="Times New Roman" w:hAnsi="Arial" w:cs="Arial"/>
                <w:color w:val="000000"/>
                <w:lang w:val="ro-RO"/>
              </w:rPr>
              <w:t xml:space="preserve"> însărcinată cu aplicarea procedurii aprobate conform </w:t>
            </w:r>
            <w:r w:rsidRPr="0048632A">
              <w:rPr>
                <w:rFonts w:ascii="Arial" w:eastAsia="Times New Roman" w:hAnsi="Arial" w:cs="Arial"/>
                <w:color w:val="000000"/>
                <w:lang w:val="ro-RO"/>
              </w:rPr>
              <w:fldChar w:fldCharType="begin"/>
            </w:r>
            <w:r w:rsidRPr="0048632A">
              <w:rPr>
                <w:rFonts w:ascii="Arial" w:eastAsia="Times New Roman" w:hAnsi="Arial" w:cs="Arial"/>
                <w:color w:val="000000"/>
                <w:lang w:val="ro-RO"/>
              </w:rPr>
              <w:instrText xml:space="preserve"> REF _Ref146187761 \r \h  \* MERGEFORMAT </w:instrText>
            </w:r>
            <w:r w:rsidRPr="0048632A">
              <w:rPr>
                <w:rFonts w:ascii="Arial" w:eastAsia="Times New Roman" w:hAnsi="Arial" w:cs="Arial"/>
                <w:color w:val="000000"/>
                <w:lang w:val="ro-RO"/>
              </w:rPr>
            </w:r>
            <w:r w:rsidRPr="0048632A">
              <w:rPr>
                <w:rFonts w:ascii="Arial" w:eastAsia="Times New Roman" w:hAnsi="Arial" w:cs="Arial"/>
                <w:color w:val="000000"/>
                <w:lang w:val="ro-RO"/>
              </w:rPr>
              <w:fldChar w:fldCharType="separate"/>
            </w:r>
            <w:r w:rsidRPr="0048632A">
              <w:rPr>
                <w:rFonts w:ascii="Arial" w:eastAsia="Times New Roman" w:hAnsi="Arial" w:cs="Arial"/>
                <w:color w:val="000000"/>
                <w:lang w:val="ro-RO"/>
              </w:rPr>
              <w:t>Art. I</w:t>
            </w:r>
            <w:r w:rsidRPr="0048632A">
              <w:rPr>
                <w:rFonts w:ascii="Arial" w:eastAsia="Times New Roman" w:hAnsi="Arial" w:cs="Arial"/>
                <w:color w:val="000000"/>
                <w:lang w:val="ro-RO"/>
              </w:rPr>
              <w:fldChar w:fldCharType="end"/>
            </w:r>
            <w:r w:rsidRPr="0048632A">
              <w:rPr>
                <w:rFonts w:ascii="Arial" w:eastAsia="Times New Roman" w:hAnsi="Arial" w:cs="Arial"/>
                <w:color w:val="000000"/>
                <w:lang w:val="ro-RO"/>
              </w:rPr>
              <w:t xml:space="preserve"> alin. </w:t>
            </w:r>
            <w:r w:rsidRPr="0048632A">
              <w:rPr>
                <w:rFonts w:ascii="Arial" w:eastAsia="Times New Roman" w:hAnsi="Arial" w:cs="Arial"/>
                <w:color w:val="000000"/>
                <w:lang w:val="ro-RO"/>
              </w:rPr>
              <w:fldChar w:fldCharType="begin"/>
            </w:r>
            <w:r w:rsidRPr="0048632A">
              <w:rPr>
                <w:rFonts w:ascii="Arial" w:eastAsia="Times New Roman" w:hAnsi="Arial" w:cs="Arial"/>
                <w:color w:val="000000"/>
                <w:lang w:val="ro-RO"/>
              </w:rPr>
              <w:instrText xml:space="preserve"> REF _Ref146187765 \r \h  \* MERGEFORMAT </w:instrText>
            </w:r>
            <w:r w:rsidRPr="0048632A">
              <w:rPr>
                <w:rFonts w:ascii="Arial" w:eastAsia="Times New Roman" w:hAnsi="Arial" w:cs="Arial"/>
                <w:color w:val="000000"/>
                <w:lang w:val="ro-RO"/>
              </w:rPr>
            </w:r>
            <w:r w:rsidRPr="0048632A">
              <w:rPr>
                <w:rFonts w:ascii="Arial" w:eastAsia="Times New Roman" w:hAnsi="Arial" w:cs="Arial"/>
                <w:color w:val="000000"/>
                <w:lang w:val="ro-RO"/>
              </w:rPr>
              <w:fldChar w:fldCharType="separate"/>
            </w:r>
            <w:r w:rsidRPr="0048632A">
              <w:rPr>
                <w:rFonts w:ascii="Arial" w:eastAsia="Times New Roman" w:hAnsi="Arial" w:cs="Arial"/>
                <w:color w:val="000000"/>
                <w:lang w:val="ro-RO"/>
              </w:rPr>
              <w:t>(3)</w:t>
            </w:r>
            <w:r w:rsidRPr="0048632A">
              <w:rPr>
                <w:rFonts w:ascii="Arial" w:eastAsia="Times New Roman" w:hAnsi="Arial" w:cs="Arial"/>
                <w:color w:val="000000"/>
                <w:lang w:val="ro-RO"/>
              </w:rPr>
              <w:fldChar w:fldCharType="end"/>
            </w:r>
            <w:r w:rsidRPr="0048632A">
              <w:rPr>
                <w:rFonts w:ascii="Arial" w:eastAsia="Times New Roman" w:hAnsi="Arial" w:cs="Arial"/>
                <w:color w:val="000000"/>
                <w:lang w:val="ro-RO"/>
              </w:rPr>
              <w:t xml:space="preserve">. </w:t>
            </w:r>
          </w:p>
          <w:p w14:paraId="7E3E9308" w14:textId="0CC86AB5" w:rsidR="00CE3744" w:rsidRPr="0048632A" w:rsidRDefault="00CE3744" w:rsidP="00CE3744">
            <w:pPr>
              <w:shd w:val="clear" w:color="auto" w:fill="FFFFFF"/>
              <w:tabs>
                <w:tab w:val="left" w:pos="90"/>
                <w:tab w:val="left" w:pos="990"/>
                <w:tab w:val="left" w:pos="1080"/>
              </w:tabs>
              <w:spacing w:after="120" w:line="276" w:lineRule="auto"/>
              <w:jc w:val="both"/>
              <w:rPr>
                <w:rFonts w:ascii="Arial" w:eastAsia="Times New Roman" w:hAnsi="Arial" w:cs="Arial"/>
                <w:color w:val="000000"/>
                <w:highlight w:val="yellow"/>
                <w:lang w:val="ro-RO"/>
              </w:rPr>
            </w:pPr>
            <w:r w:rsidRPr="0048632A">
              <w:rPr>
                <w:rFonts w:ascii="Arial" w:eastAsia="Times New Roman" w:hAnsi="Arial" w:cs="Arial"/>
                <w:color w:val="000000"/>
                <w:lang w:val="ro-RO"/>
              </w:rPr>
              <w:t xml:space="preserve">Se aprobă Regulamentul  de organizare şi funcţionare a Comisiei de Film în România care va aplica procedura aprobată prin prezenta hotărâre, prevăzut în </w:t>
            </w:r>
            <w:r w:rsidRPr="006D642F">
              <w:rPr>
                <w:rFonts w:ascii="Arial" w:eastAsia="Times New Roman" w:hAnsi="Arial" w:cs="Arial"/>
                <w:b/>
                <w:color w:val="000000"/>
                <w:lang w:val="ro-RO"/>
              </w:rPr>
              <w:t>Anexa nr. II</w:t>
            </w:r>
            <w:r w:rsidRPr="0048632A">
              <w:rPr>
                <w:rFonts w:ascii="Arial" w:eastAsia="Times New Roman" w:hAnsi="Arial" w:cs="Arial"/>
                <w:color w:val="000000"/>
                <w:lang w:val="ro-RO"/>
              </w:rPr>
              <w:t>, care face parte integrantă din prezenta hotărâre.</w:t>
            </w:r>
          </w:p>
          <w:p w14:paraId="419B8A73" w14:textId="7FB26C74" w:rsidR="00CE3744" w:rsidRPr="0048632A" w:rsidRDefault="00CE3744" w:rsidP="00CE3744">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lang w:val="ro-RO"/>
              </w:rPr>
            </w:pPr>
            <w:r>
              <w:rPr>
                <w:rFonts w:ascii="Arial" w:eastAsia="Times New Roman" w:hAnsi="Arial" w:cs="Arial"/>
                <w:color w:val="000000"/>
                <w:lang w:val="ro-RO"/>
              </w:rPr>
              <w:t xml:space="preserve"> </w:t>
            </w:r>
            <w:r w:rsidRPr="0048632A">
              <w:rPr>
                <w:rFonts w:ascii="Arial" w:eastAsia="Times New Roman" w:hAnsi="Arial" w:cs="Arial"/>
                <w:color w:val="000000"/>
                <w:lang w:val="ro-RO"/>
              </w:rPr>
              <w:t xml:space="preserve">În temeiul dispozițiilor art. 2 alin. (4) din O.U.G. nr. 39/2023, </w:t>
            </w:r>
            <w:r w:rsidRPr="0048632A">
              <w:rPr>
                <w:rFonts w:ascii="Arial" w:hAnsi="Arial" w:cs="Arial"/>
                <w:color w:val="000000"/>
                <w:lang w:val="ro-RO"/>
              </w:rPr>
              <w:t>în termen de 30 de zile de la data adoptării prezentei</w:t>
            </w:r>
            <w:r w:rsidRPr="0048632A">
              <w:rPr>
                <w:rFonts w:ascii="Arial" w:eastAsia="Times New Roman" w:hAnsi="Arial" w:cs="Arial"/>
                <w:color w:val="000000"/>
                <w:lang w:val="ro-RO"/>
              </w:rPr>
              <w:t xml:space="preserve">, Oficiul va desemna, prin dicizie a managerului, membrii Secretariatului tehnic şi va demara analizarea dosarelor preluate, fiind </w:t>
            </w:r>
            <w:r w:rsidRPr="0048632A">
              <w:rPr>
                <w:rFonts w:ascii="Arial" w:eastAsia="Times New Roman" w:hAnsi="Arial" w:cs="Arial"/>
                <w:lang w:val="ro-RO"/>
              </w:rPr>
              <w:t xml:space="preserve">repus în termenele procedurale şi de analiză a proiectelor depuse în cadrul schemei de ajutor de stat, </w:t>
            </w:r>
            <w:r w:rsidRPr="0048632A">
              <w:rPr>
                <w:rStyle w:val="tal1"/>
                <w:rFonts w:ascii="Arial" w:hAnsi="Arial" w:cs="Arial"/>
                <w:lang w:val="ro-RO"/>
              </w:rPr>
              <w:t xml:space="preserve">care vor începe să curgă în termen de 30 de zile de la data  </w:t>
            </w:r>
            <w:r w:rsidRPr="0048632A">
              <w:rPr>
                <w:rFonts w:ascii="Arial" w:eastAsia="Times New Roman" w:hAnsi="Arial" w:cs="Arial"/>
                <w:lang w:val="ro-RO"/>
              </w:rPr>
              <w:t>întrării în vigoare a prezentei hotărâri.</w:t>
            </w:r>
          </w:p>
          <w:p w14:paraId="4B7AC6AC" w14:textId="21C99E8E" w:rsidR="00453537" w:rsidRPr="001346EA" w:rsidRDefault="00182205" w:rsidP="00870460">
            <w:pPr>
              <w:pStyle w:val="ListParagraph"/>
              <w:shd w:val="clear" w:color="auto" w:fill="FFFFFF"/>
              <w:tabs>
                <w:tab w:val="left" w:pos="90"/>
                <w:tab w:val="left" w:pos="1080"/>
              </w:tabs>
              <w:spacing w:after="120" w:line="276" w:lineRule="auto"/>
              <w:ind w:left="0"/>
              <w:jc w:val="both"/>
              <w:rPr>
                <w:rFonts w:ascii="Arial" w:eastAsia="Times New Roman" w:hAnsi="Arial" w:cs="Arial"/>
                <w:lang w:val="ro-RO"/>
              </w:rPr>
            </w:pPr>
            <w:r w:rsidRPr="001346EA">
              <w:rPr>
                <w:rFonts w:ascii="Arial" w:eastAsia="Times New Roman" w:hAnsi="Arial" w:cs="Arial"/>
                <w:lang w:val="ro-RO"/>
              </w:rPr>
              <w:t xml:space="preserve">Procedura cuprinsa </w:t>
            </w:r>
            <w:r w:rsidR="00D5329B" w:rsidRPr="001346EA">
              <w:rPr>
                <w:rFonts w:ascii="Arial" w:eastAsia="Times New Roman" w:hAnsi="Arial" w:cs="Arial"/>
                <w:lang w:val="ro-RO"/>
              </w:rPr>
              <w:t>î</w:t>
            </w:r>
            <w:r w:rsidRPr="001346EA">
              <w:rPr>
                <w:rFonts w:ascii="Arial" w:eastAsia="Times New Roman" w:hAnsi="Arial" w:cs="Arial"/>
                <w:lang w:val="ro-RO"/>
              </w:rPr>
              <w:t>n anex</w:t>
            </w:r>
            <w:r w:rsidR="00D5329B" w:rsidRPr="001346EA">
              <w:rPr>
                <w:rFonts w:ascii="Arial" w:eastAsia="Times New Roman" w:hAnsi="Arial" w:cs="Arial"/>
                <w:lang w:val="ro-RO"/>
              </w:rPr>
              <w:t>ă</w:t>
            </w:r>
            <w:r w:rsidRPr="001346EA">
              <w:rPr>
                <w:rFonts w:ascii="Arial" w:eastAsia="Times New Roman" w:hAnsi="Arial" w:cs="Arial"/>
                <w:lang w:val="ro-RO"/>
              </w:rPr>
              <w:t xml:space="preserve"> a fost </w:t>
            </w:r>
            <w:r w:rsidR="00D5329B" w:rsidRPr="001346EA">
              <w:rPr>
                <w:rFonts w:ascii="Arial" w:eastAsia="Times New Roman" w:hAnsi="Arial" w:cs="Arial"/>
                <w:lang w:val="ro-RO"/>
              </w:rPr>
              <w:t xml:space="preserve">construită </w:t>
            </w:r>
            <w:r w:rsidR="00EA264C" w:rsidRPr="001346EA">
              <w:rPr>
                <w:rFonts w:ascii="Arial" w:eastAsia="Times New Roman" w:hAnsi="Arial" w:cs="Arial"/>
                <w:lang w:val="ro-RO"/>
              </w:rPr>
              <w:t xml:space="preserve">având </w:t>
            </w:r>
            <w:r w:rsidR="00D5329B" w:rsidRPr="001346EA">
              <w:rPr>
                <w:rFonts w:ascii="Arial" w:eastAsia="Times New Roman" w:hAnsi="Arial" w:cs="Arial"/>
                <w:lang w:val="ro-RO"/>
              </w:rPr>
              <w:t>î</w:t>
            </w:r>
            <w:r w:rsidRPr="001346EA">
              <w:rPr>
                <w:rFonts w:ascii="Arial" w:eastAsia="Times New Roman" w:hAnsi="Arial" w:cs="Arial"/>
                <w:lang w:val="ro-RO"/>
              </w:rPr>
              <w:t>n vedere</w:t>
            </w:r>
            <w:r w:rsidR="003C5030" w:rsidRPr="001346EA">
              <w:rPr>
                <w:rFonts w:ascii="Arial" w:eastAsia="Times New Roman" w:hAnsi="Arial" w:cs="Arial"/>
                <w:lang w:val="ro-RO"/>
              </w:rPr>
              <w:t xml:space="preserve"> </w:t>
            </w:r>
            <w:r w:rsidR="00D5329B" w:rsidRPr="001346EA">
              <w:rPr>
                <w:rFonts w:ascii="Arial" w:eastAsia="Times New Roman" w:hAnsi="Arial" w:cs="Arial"/>
                <w:lang w:val="ro-RO"/>
              </w:rPr>
              <w:t xml:space="preserve">etapele de soluționare și </w:t>
            </w:r>
            <w:r w:rsidR="003C5030" w:rsidRPr="001346EA">
              <w:rPr>
                <w:rFonts w:ascii="Arial" w:eastAsia="Times New Roman" w:hAnsi="Arial" w:cs="Arial"/>
                <w:lang w:val="ro-RO"/>
              </w:rPr>
              <w:t xml:space="preserve">limitele trasate de legislația deja adoptată în organizarea sesiunilor de selecție din anii 2018, 2019 și 2020 și </w:t>
            </w:r>
            <w:r w:rsidR="00453537" w:rsidRPr="001346EA">
              <w:rPr>
                <w:rFonts w:ascii="Arial" w:eastAsia="Times New Roman" w:hAnsi="Arial" w:cs="Arial"/>
                <w:lang w:val="ro-RO"/>
              </w:rPr>
              <w:t>principiul neretroactivității legii</w:t>
            </w:r>
            <w:r w:rsidR="003C5030" w:rsidRPr="001346EA">
              <w:rPr>
                <w:rFonts w:ascii="Arial" w:eastAsia="Times New Roman" w:hAnsi="Arial" w:cs="Arial"/>
                <w:lang w:val="ro-RO"/>
              </w:rPr>
              <w:t xml:space="preserve">, care interzice modificarea procedurii de soluționare în sensul impunerii unor noi </w:t>
            </w:r>
            <w:r w:rsidR="00453537" w:rsidRPr="001346EA">
              <w:rPr>
                <w:rFonts w:ascii="Arial" w:eastAsia="Times New Roman" w:hAnsi="Arial" w:cs="Arial"/>
                <w:lang w:val="ro-RO"/>
              </w:rPr>
              <w:t xml:space="preserve"> cerințe</w:t>
            </w:r>
            <w:r w:rsidR="003C5030" w:rsidRPr="001346EA">
              <w:rPr>
                <w:rFonts w:ascii="Arial" w:eastAsia="Times New Roman" w:hAnsi="Arial" w:cs="Arial"/>
                <w:lang w:val="ro-RO"/>
              </w:rPr>
              <w:t>,</w:t>
            </w:r>
            <w:r w:rsidR="00453537" w:rsidRPr="001346EA">
              <w:rPr>
                <w:rFonts w:ascii="Arial" w:eastAsia="Times New Roman" w:hAnsi="Arial" w:cs="Arial"/>
                <w:lang w:val="ro-RO"/>
              </w:rPr>
              <w:t xml:space="preserve"> suplimentare celor în vigoare la data depunerii cererii de finanțare</w:t>
            </w:r>
            <w:r w:rsidR="003C5030" w:rsidRPr="001346EA">
              <w:rPr>
                <w:rFonts w:ascii="Arial" w:eastAsia="Times New Roman" w:hAnsi="Arial" w:cs="Arial"/>
                <w:lang w:val="ro-RO"/>
              </w:rPr>
              <w:t xml:space="preserve"> și care, conform principiului </w:t>
            </w:r>
            <w:r w:rsidR="003C5030" w:rsidRPr="001346EA">
              <w:rPr>
                <w:rFonts w:ascii="Arial" w:eastAsia="Times New Roman" w:hAnsi="Arial" w:cs="Arial"/>
                <w:i/>
                <w:iCs/>
                <w:lang w:val="ro-RO"/>
              </w:rPr>
              <w:t xml:space="preserve">tempus regit actum, </w:t>
            </w:r>
            <w:r w:rsidR="003C5030" w:rsidRPr="001346EA">
              <w:rPr>
                <w:rFonts w:ascii="Arial" w:eastAsia="Times New Roman" w:hAnsi="Arial" w:cs="Arial"/>
                <w:lang w:val="ro-RO"/>
              </w:rPr>
              <w:t>se aplică raporturilor juridice născute între solicitant și furnizor.</w:t>
            </w:r>
          </w:p>
          <w:p w14:paraId="6CE159BD" w14:textId="4CE16AFF" w:rsidR="003B58BC" w:rsidRPr="001346EA" w:rsidRDefault="003C5030" w:rsidP="00B441D9">
            <w:pPr>
              <w:pStyle w:val="ListParagraph"/>
              <w:shd w:val="clear" w:color="auto" w:fill="FFFFFF"/>
              <w:tabs>
                <w:tab w:val="left" w:pos="90"/>
                <w:tab w:val="left" w:pos="1080"/>
              </w:tabs>
              <w:spacing w:after="120" w:line="276" w:lineRule="auto"/>
              <w:ind w:left="0"/>
              <w:jc w:val="both"/>
              <w:rPr>
                <w:rFonts w:ascii="Arial" w:eastAsia="Times New Roman" w:hAnsi="Arial" w:cs="Arial"/>
                <w:lang w:val="ro-RO"/>
              </w:rPr>
            </w:pPr>
            <w:r w:rsidRPr="001346EA">
              <w:rPr>
                <w:rFonts w:ascii="Arial" w:eastAsia="Times New Roman" w:hAnsi="Arial" w:cs="Arial"/>
                <w:lang w:val="ro-RO"/>
              </w:rPr>
              <w:t>Astfel,</w:t>
            </w:r>
            <w:r w:rsidR="00E45D3E" w:rsidRPr="001346EA">
              <w:rPr>
                <w:rFonts w:ascii="Arial" w:eastAsia="Times New Roman" w:hAnsi="Arial" w:cs="Arial"/>
                <w:lang w:val="ro-RO"/>
              </w:rPr>
              <w:t xml:space="preserve"> procedura de verificare administrativă documentelor justificative de către Secretariatul Tehnic, precum și evaluarea și soluționarea proiectelor eligibile de către Comisia de Film în România a fost redactată strict</w:t>
            </w:r>
            <w:r w:rsidR="001E4B72">
              <w:rPr>
                <w:rFonts w:ascii="Arial" w:eastAsia="Times New Roman" w:hAnsi="Arial" w:cs="Arial"/>
                <w:lang w:val="ro-RO"/>
              </w:rPr>
              <w:t xml:space="preserve"> în li</w:t>
            </w:r>
            <w:r w:rsidRPr="001346EA">
              <w:rPr>
                <w:rFonts w:ascii="Arial" w:eastAsia="Times New Roman" w:hAnsi="Arial" w:cs="Arial"/>
                <w:lang w:val="ro-RO"/>
              </w:rPr>
              <w:t xml:space="preserve">mitele trasate de </w:t>
            </w:r>
            <w:r w:rsidR="00EA264C" w:rsidRPr="001346EA">
              <w:rPr>
                <w:rFonts w:ascii="Arial" w:eastAsia="Times New Roman" w:hAnsi="Arial" w:cs="Arial"/>
                <w:lang w:val="ro-RO"/>
              </w:rPr>
              <w:t xml:space="preserve">H.G. nr. 421/2018 și </w:t>
            </w:r>
            <w:r w:rsidR="001E4B72">
              <w:rPr>
                <w:rFonts w:ascii="Arial" w:eastAsia="Times New Roman" w:hAnsi="Arial" w:cs="Arial"/>
                <w:lang w:val="ro-RO"/>
              </w:rPr>
              <w:t xml:space="preserve">de </w:t>
            </w:r>
            <w:r w:rsidR="00EA264C" w:rsidRPr="001346EA">
              <w:rPr>
                <w:rFonts w:ascii="Arial" w:eastAsia="Times New Roman" w:hAnsi="Arial" w:cs="Arial"/>
                <w:lang w:val="ro-RO"/>
              </w:rPr>
              <w:t>legislația adoptată în aplicarea acesteia</w:t>
            </w:r>
            <w:r w:rsidR="001E4B72">
              <w:rPr>
                <w:rFonts w:ascii="Arial" w:eastAsia="Times New Roman" w:hAnsi="Arial" w:cs="Arial"/>
                <w:lang w:val="ro-RO"/>
              </w:rPr>
              <w:t>, detaliată în Anexa</w:t>
            </w:r>
            <w:r w:rsidR="00D4084B" w:rsidRPr="001346EA">
              <w:rPr>
                <w:rFonts w:ascii="Arial" w:eastAsia="Times New Roman" w:hAnsi="Arial" w:cs="Arial"/>
                <w:lang w:val="ro-RO"/>
              </w:rPr>
              <w:t xml:space="preserve"> la procedură</w:t>
            </w:r>
            <w:r w:rsidRPr="001346EA">
              <w:rPr>
                <w:rFonts w:ascii="Arial" w:eastAsia="Times New Roman" w:hAnsi="Arial" w:cs="Arial"/>
                <w:lang w:val="ro-RO"/>
              </w:rPr>
              <w:t>,</w:t>
            </w:r>
            <w:r w:rsidR="00D4084B" w:rsidRPr="001346EA">
              <w:rPr>
                <w:rFonts w:ascii="Arial" w:eastAsia="Times New Roman" w:hAnsi="Arial" w:cs="Arial"/>
                <w:lang w:val="ro-RO"/>
              </w:rPr>
              <w:t xml:space="preserve"> </w:t>
            </w:r>
            <w:bookmarkStart w:id="8" w:name="do|ar11|al1"/>
            <w:bookmarkStart w:id="9" w:name="do|ar11|al2:12"/>
            <w:bookmarkStart w:id="10" w:name="do|ar11|al2"/>
            <w:bookmarkStart w:id="11" w:name="do|ar11|al3"/>
            <w:bookmarkStart w:id="12" w:name="do|ar11|al4"/>
            <w:bookmarkStart w:id="13" w:name="do|ar11|al5"/>
            <w:bookmarkStart w:id="14" w:name="do|ar11|al6"/>
            <w:bookmarkStart w:id="15" w:name="do|ar11|al7"/>
            <w:bookmarkEnd w:id="8"/>
            <w:bookmarkEnd w:id="9"/>
            <w:bookmarkEnd w:id="10"/>
            <w:bookmarkEnd w:id="11"/>
            <w:bookmarkEnd w:id="12"/>
            <w:bookmarkEnd w:id="13"/>
            <w:bookmarkEnd w:id="14"/>
            <w:bookmarkEnd w:id="15"/>
            <w:r w:rsidR="00E45D3E" w:rsidRPr="001346EA">
              <w:rPr>
                <w:rFonts w:ascii="Arial" w:eastAsia="Times New Roman" w:hAnsi="Arial" w:cs="Arial"/>
                <w:lang w:val="ro-RO"/>
              </w:rPr>
              <w:t>Atribuțiile Secretariatului Tehnic și p</w:t>
            </w:r>
            <w:r w:rsidR="00EA264C" w:rsidRPr="001346EA">
              <w:rPr>
                <w:rFonts w:ascii="Arial" w:eastAsia="Times New Roman" w:hAnsi="Arial" w:cs="Arial"/>
                <w:lang w:val="ro-RO"/>
              </w:rPr>
              <w:t>rocedura de verificare a</w:t>
            </w:r>
            <w:r w:rsidRPr="001346EA">
              <w:rPr>
                <w:rFonts w:ascii="Arial" w:eastAsia="Times New Roman" w:hAnsi="Arial" w:cs="Arial"/>
                <w:lang w:val="ro-RO"/>
              </w:rPr>
              <w:t>dministrativă</w:t>
            </w:r>
            <w:r w:rsidR="00EA264C" w:rsidRPr="001346EA">
              <w:rPr>
                <w:rFonts w:ascii="Arial" w:eastAsia="Times New Roman" w:hAnsi="Arial" w:cs="Arial"/>
                <w:lang w:val="ro-RO"/>
              </w:rPr>
              <w:t xml:space="preserve"> documentelor</w:t>
            </w:r>
            <w:r w:rsidR="003B58BC" w:rsidRPr="001346EA">
              <w:rPr>
                <w:rFonts w:ascii="Arial" w:eastAsia="Times New Roman" w:hAnsi="Arial" w:cs="Arial"/>
                <w:lang w:val="ro-RO"/>
              </w:rPr>
              <w:t xml:space="preserve">, precum și </w:t>
            </w:r>
            <w:r w:rsidR="00EA264C" w:rsidRPr="001346EA">
              <w:rPr>
                <w:rFonts w:ascii="Arial" w:eastAsia="Times New Roman" w:hAnsi="Arial" w:cs="Arial"/>
                <w:lang w:val="ro-RO"/>
              </w:rPr>
              <w:t xml:space="preserve"> </w:t>
            </w:r>
            <w:r w:rsidR="003B58BC" w:rsidRPr="001346EA">
              <w:rPr>
                <w:rFonts w:ascii="Arial" w:eastAsia="Times New Roman" w:hAnsi="Arial" w:cs="Arial"/>
                <w:lang w:val="ro-RO"/>
              </w:rPr>
              <w:t>a</w:t>
            </w:r>
            <w:r w:rsidR="00E45D3E" w:rsidRPr="001346EA">
              <w:rPr>
                <w:rFonts w:ascii="Arial" w:eastAsia="Times New Roman" w:hAnsi="Arial" w:cs="Arial"/>
                <w:lang w:val="ro-RO"/>
              </w:rPr>
              <w:t xml:space="preserve">tribuțiile Comisiei de Film în România și procedura de </w:t>
            </w:r>
            <w:r w:rsidR="003B58BC" w:rsidRPr="001346EA">
              <w:rPr>
                <w:rFonts w:ascii="Arial" w:eastAsia="Times New Roman" w:hAnsi="Arial" w:cs="Arial"/>
                <w:lang w:val="ro-RO"/>
              </w:rPr>
              <w:t>evaluare și</w:t>
            </w:r>
            <w:r w:rsidR="00E45D3E" w:rsidRPr="001346EA">
              <w:rPr>
                <w:rFonts w:ascii="Arial" w:eastAsia="Times New Roman" w:hAnsi="Arial" w:cs="Arial"/>
                <w:lang w:val="ro-RO"/>
              </w:rPr>
              <w:t xml:space="preserve"> </w:t>
            </w:r>
            <w:r w:rsidR="003B58BC" w:rsidRPr="001346EA">
              <w:rPr>
                <w:rFonts w:ascii="Arial" w:eastAsia="Times New Roman" w:hAnsi="Arial" w:cs="Arial"/>
                <w:lang w:val="ro-RO"/>
              </w:rPr>
              <w:t xml:space="preserve">soluționare a cererilor de finanțare și cererilor de plată </w:t>
            </w:r>
            <w:r w:rsidR="00E45D3E" w:rsidRPr="001346EA">
              <w:rPr>
                <w:rFonts w:ascii="Arial" w:eastAsia="Times New Roman" w:hAnsi="Arial" w:cs="Arial"/>
                <w:lang w:val="ro-RO"/>
              </w:rPr>
              <w:t xml:space="preserve"> documentelor au</w:t>
            </w:r>
            <w:r w:rsidR="003B58BC" w:rsidRPr="001346EA">
              <w:rPr>
                <w:rFonts w:ascii="Arial" w:eastAsia="Times New Roman" w:hAnsi="Arial" w:cs="Arial"/>
                <w:lang w:val="ro-RO"/>
              </w:rPr>
              <w:t xml:space="preserve"> fost prevăzute în lumina dispozițiilor procedurilor de verificare reglementate în aplicarea H.G. nr. 421/2019 pentru organizarea sesiunilor de selecție a cererilor de finanțare.</w:t>
            </w:r>
          </w:p>
          <w:p w14:paraId="531B97FF" w14:textId="77777777" w:rsidR="003B58BC" w:rsidRPr="001346EA" w:rsidRDefault="003B58BC" w:rsidP="00B441D9">
            <w:pPr>
              <w:pStyle w:val="ListParagraph"/>
              <w:shd w:val="clear" w:color="auto" w:fill="FFFFFF"/>
              <w:tabs>
                <w:tab w:val="left" w:pos="90"/>
                <w:tab w:val="left" w:pos="1080"/>
              </w:tabs>
              <w:spacing w:after="120" w:line="276" w:lineRule="auto"/>
              <w:ind w:left="0"/>
              <w:jc w:val="both"/>
              <w:rPr>
                <w:rFonts w:ascii="Arial" w:hAnsi="Arial" w:cs="Arial"/>
                <w:lang w:val="ro-RO"/>
              </w:rPr>
            </w:pPr>
          </w:p>
          <w:p w14:paraId="63FC8101" w14:textId="55052BA0" w:rsidR="003B58BC" w:rsidRPr="001346EA" w:rsidRDefault="00D5329B" w:rsidP="00B441D9">
            <w:pPr>
              <w:pStyle w:val="ListParagraph"/>
              <w:shd w:val="clear" w:color="auto" w:fill="FFFFFF"/>
              <w:tabs>
                <w:tab w:val="left" w:pos="90"/>
                <w:tab w:val="left" w:pos="1080"/>
              </w:tabs>
              <w:spacing w:after="120" w:line="276" w:lineRule="auto"/>
              <w:ind w:left="0"/>
              <w:jc w:val="both"/>
              <w:rPr>
                <w:rFonts w:ascii="Arial" w:hAnsi="Arial" w:cs="Arial"/>
                <w:lang w:val="ro-RO"/>
              </w:rPr>
            </w:pPr>
            <w:r w:rsidRPr="001346EA">
              <w:rPr>
                <w:rFonts w:ascii="Arial" w:hAnsi="Arial" w:cs="Arial"/>
                <w:lang w:val="ro-RO"/>
              </w:rPr>
              <w:t>Având în vedere faptul că, de la data depunerii cererilor de finanțare și cererilor de plată au trecut peste trei ani, p</w:t>
            </w:r>
            <w:r w:rsidR="003B58BC" w:rsidRPr="001346EA">
              <w:rPr>
                <w:rFonts w:ascii="Arial" w:hAnsi="Arial" w:cs="Arial"/>
                <w:lang w:val="ro-RO"/>
              </w:rPr>
              <w:t xml:space="preserve">entru a asigura respectarea dispozițiilor art. 10 alin. (5) și art. </w:t>
            </w:r>
            <w:r w:rsidRPr="001346EA">
              <w:rPr>
                <w:rFonts w:ascii="Arial" w:hAnsi="Arial" w:cs="Arial"/>
                <w:lang w:val="ro-RO"/>
              </w:rPr>
              <w:t>11 alin. (5) din H.G. nr. 421/2018, solicitanților li se va cere să actualizeze documentația proiectului cu toate înscrisurile necesare pentru a stabili îndeplinirea condițiilor de eligibilitate.</w:t>
            </w:r>
          </w:p>
          <w:p w14:paraId="56DA7A61" w14:textId="25455E99" w:rsidR="003B58BC" w:rsidRPr="001346EA" w:rsidRDefault="003B58BC" w:rsidP="00B441D9">
            <w:pPr>
              <w:spacing w:line="276" w:lineRule="auto"/>
              <w:jc w:val="both"/>
              <w:rPr>
                <w:rFonts w:ascii="Arial" w:hAnsi="Arial" w:cs="Arial"/>
                <w:lang w:val="ro-RO"/>
              </w:rPr>
            </w:pPr>
            <w:r w:rsidRPr="001346EA">
              <w:rPr>
                <w:rFonts w:ascii="Arial" w:hAnsi="Arial" w:cs="Arial"/>
                <w:lang w:val="ro-RO"/>
              </w:rPr>
              <w:lastRenderedPageBreak/>
              <w:t>Procedura de verificare a documentelor justificative aferente cheltuielilor eligibile analizate prin raportul de audit se va realiza de către Comisia de Film în România, conform procedurii de sondaj, aplicabilă și în cadrul verificărilor fiscale (art. 116 din Codul de procedură fiscală, Pct. 3.8.1.1 din Anexa la Hotărârea de Guvern nr. 1086 din 11 decembrie 2013 pentru aprobarea Normelor generale privind exercitarea activităţii de audit public intern, Ordinul Ministerului Finanțelor nr. 2507/2023 pentru aprobarea Procedurii de control al activităţii desfăşurate de aparatul propriu şi de entităţile aflate în subordinea, sub autoritatea şi în administrarea Ministerului Finanţelor, Ordinul Agenției Național de Administrare Fiscală nr. 6341/2006 pentru aprobarea Normelor tehnice privind procedura simplificată de îndeplinire a formalităţilor vamale prevăzute pentru punerea în liberă circulaţie şi exportul de presă, tipărituri, energie electrică şi mărfuri transportate prin conducte, etc).</w:t>
            </w:r>
          </w:p>
          <w:p w14:paraId="1695B0E2" w14:textId="77777777" w:rsidR="003B58BC" w:rsidRPr="001346EA" w:rsidRDefault="003B58BC" w:rsidP="00B441D9">
            <w:pPr>
              <w:spacing w:line="276" w:lineRule="auto"/>
              <w:jc w:val="both"/>
              <w:rPr>
                <w:rFonts w:ascii="Arial" w:hAnsi="Arial" w:cs="Arial"/>
                <w:lang w:val="ro-RO"/>
              </w:rPr>
            </w:pPr>
            <w:r w:rsidRPr="001346EA">
              <w:rPr>
                <w:rFonts w:ascii="Arial" w:hAnsi="Arial" w:cs="Arial"/>
                <w:lang w:val="ro-RO"/>
              </w:rPr>
              <w:t>În măsura în care, în urma analizării documentelor justficative, rezultă neconcordanțe peste pragul de semnificație de 5%, Comisia de Film în România poate dispune prezentarea tuturor documentelor justificative pentru sumele solicitate spre decontare, împreună cu refacerea raportului de audit.</w:t>
            </w:r>
          </w:p>
          <w:p w14:paraId="07AF992F" w14:textId="77777777" w:rsidR="003B58BC" w:rsidRPr="001346EA" w:rsidRDefault="003B58BC" w:rsidP="00B441D9">
            <w:pPr>
              <w:spacing w:line="276" w:lineRule="auto"/>
              <w:jc w:val="both"/>
              <w:rPr>
                <w:rFonts w:ascii="Arial" w:hAnsi="Arial" w:cs="Arial"/>
                <w:lang w:val="ro-RO"/>
              </w:rPr>
            </w:pPr>
            <w:r w:rsidRPr="001346EA">
              <w:rPr>
                <w:rFonts w:ascii="Arial" w:hAnsi="Arial" w:cs="Arial"/>
                <w:lang w:val="ro-RO"/>
              </w:rPr>
              <w:t>De asemenea, având în vedere dispozițiile art. 16 din H.G. nr. 421/2018 și art. 43 din Ordonanţă de Urgenţă nr. 77/2014 privind procedurile naţionale în domeniul ajutorului de stat, precum şi pentru modificarea şi completarea Legii concurenţei nr. 21/1996, beneficiarul unei măsuri de ajutor de stat are obligaţia păstrării unei evidenţe a informaţiilor despre ajutoarele primite pentru o perioadă de minimum 10 ani de la data la care a fost acordată ultima alocare specifică. 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decalcul al ajutoarelor acordate.</w:t>
            </w:r>
          </w:p>
          <w:p w14:paraId="769453B2" w14:textId="4375F8BE" w:rsidR="003B58BC" w:rsidRPr="001346EA" w:rsidRDefault="003B58BC" w:rsidP="00B441D9">
            <w:pPr>
              <w:spacing w:line="276" w:lineRule="auto"/>
              <w:jc w:val="both"/>
              <w:rPr>
                <w:rFonts w:ascii="Arial" w:hAnsi="Arial" w:cs="Arial"/>
                <w:lang w:val="ro-RO"/>
              </w:rPr>
            </w:pPr>
            <w:r w:rsidRPr="001346EA">
              <w:rPr>
                <w:rFonts w:ascii="Arial" w:hAnsi="Arial" w:cs="Arial"/>
                <w:lang w:val="ro-RO"/>
              </w:rPr>
              <w:t>Beneficiarul are obligaţia de a răspunde, în termenul stabilit de Consiliul Concurenţe</w:t>
            </w:r>
            <w:r w:rsidR="00CA4A96" w:rsidRPr="001346EA">
              <w:rPr>
                <w:rFonts w:ascii="Arial" w:hAnsi="Arial" w:cs="Arial"/>
                <w:lang w:val="ro-RO"/>
              </w:rPr>
              <w:t>i</w:t>
            </w:r>
            <w:r w:rsidRPr="001346EA">
              <w:rPr>
                <w:rFonts w:ascii="Arial" w:hAnsi="Arial" w:cs="Arial"/>
                <w:lang w:val="ro-RO"/>
              </w:rPr>
              <w:t>, la orice solicitare de informaţii privind ajutoarele de stat sau de minimis primite. Termenul stabilit de Consiliul Concurenţei nu poate fi mai mic de 5 zile lucrătoare.</w:t>
            </w:r>
          </w:p>
          <w:p w14:paraId="20099BBF" w14:textId="542D7649" w:rsidR="00BD678B" w:rsidRPr="001346EA" w:rsidRDefault="00CA4A96" w:rsidP="00B441D9">
            <w:p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color w:val="000000"/>
                <w:lang w:val="ro-RO"/>
              </w:rPr>
              <w:t xml:space="preserve">Întrucât procedura aplicată prin prezenta reprezintă o situație excepțională, pe fondul efectelor întârzierii semnificative în procesarea proiectelor din sesiunile 2018, 2019 și 2020, </w:t>
            </w:r>
            <w:r w:rsidR="00BD678B" w:rsidRPr="001346EA">
              <w:rPr>
                <w:rFonts w:ascii="Arial" w:eastAsia="Times New Roman" w:hAnsi="Arial" w:cs="Arial"/>
                <w:color w:val="000000"/>
                <w:lang w:val="ro-RO"/>
              </w:rPr>
              <w:t xml:space="preserve">Comisia de Film în România chemată să aplice procedura aprobată prin prezenta </w:t>
            </w:r>
            <w:r w:rsidRPr="001346EA">
              <w:rPr>
                <w:rFonts w:ascii="Arial" w:eastAsia="Times New Roman" w:hAnsi="Arial" w:cs="Arial"/>
                <w:color w:val="000000"/>
                <w:lang w:val="ro-RO"/>
              </w:rPr>
              <w:t xml:space="preserve">va  demara, în paralel, atât analiza cererilor de finanțare, </w:t>
            </w:r>
            <w:r w:rsidRPr="001346EA">
              <w:rPr>
                <w:rFonts w:ascii="Arial" w:eastAsia="Times New Roman" w:hAnsi="Arial" w:cs="Arial"/>
                <w:color w:val="000000"/>
                <w:lang w:val="ro-RO"/>
              </w:rPr>
              <w:lastRenderedPageBreak/>
              <w:t>cât și a cererilor de plată</w:t>
            </w:r>
            <w:r w:rsidR="00BD678B" w:rsidRPr="001346EA">
              <w:rPr>
                <w:rFonts w:ascii="Arial" w:eastAsia="Times New Roman" w:hAnsi="Arial" w:cs="Arial"/>
                <w:color w:val="000000"/>
                <w:lang w:val="ro-RO"/>
              </w:rPr>
              <w:t>, în conformitate cu regulamentul prevăzut în Anexa nr. II.</w:t>
            </w:r>
          </w:p>
          <w:p w14:paraId="618815FC" w14:textId="5E3BEB2E" w:rsidR="00F47799" w:rsidRPr="001346EA" w:rsidRDefault="00F47799" w:rsidP="00B441D9">
            <w:pPr>
              <w:spacing w:after="160" w:line="276" w:lineRule="auto"/>
              <w:jc w:val="both"/>
              <w:rPr>
                <w:rStyle w:val="tpa"/>
                <w:rFonts w:ascii="Arial" w:eastAsia="Times New Roman" w:hAnsi="Arial" w:cs="Arial"/>
                <w:color w:val="000000"/>
                <w:lang w:val="ro-RO"/>
              </w:rPr>
            </w:pPr>
            <w:bookmarkStart w:id="16" w:name="_Ref146720697"/>
            <w:r w:rsidRPr="001346EA">
              <w:rPr>
                <w:rStyle w:val="tpa"/>
                <w:rFonts w:ascii="Arial" w:eastAsia="Times New Roman" w:hAnsi="Arial" w:cs="Arial"/>
                <w:color w:val="000000"/>
                <w:lang w:val="ro-RO"/>
              </w:rPr>
              <w:t xml:space="preserve">În termen de maxim 10 zile de la </w:t>
            </w:r>
            <w:r w:rsidRPr="001346EA">
              <w:rPr>
                <w:rFonts w:ascii="Arial" w:eastAsia="Times New Roman" w:hAnsi="Arial" w:cs="Arial"/>
                <w:color w:val="000000"/>
                <w:lang w:val="ro-RO"/>
              </w:rPr>
              <w:t>data adoptării prezentei hotărâri</w:t>
            </w:r>
            <w:r w:rsidRPr="001346EA">
              <w:rPr>
                <w:rStyle w:val="tpa"/>
                <w:rFonts w:ascii="Arial" w:eastAsia="Times New Roman" w:hAnsi="Arial" w:cs="Arial"/>
                <w:color w:val="000000"/>
                <w:lang w:val="ro-RO"/>
              </w:rPr>
              <w:t xml:space="preserve">, managerul Oficiului va aproba, prin </w:t>
            </w:r>
            <w:r w:rsidR="00654AA3">
              <w:rPr>
                <w:rStyle w:val="tpa"/>
                <w:rFonts w:ascii="Arial" w:eastAsia="Times New Roman" w:hAnsi="Arial" w:cs="Arial"/>
                <w:color w:val="000000"/>
                <w:lang w:val="ro-RO"/>
              </w:rPr>
              <w:t>decizie</w:t>
            </w:r>
            <w:r w:rsidRPr="001346EA">
              <w:rPr>
                <w:rStyle w:val="tpa"/>
                <w:rFonts w:ascii="Arial" w:eastAsia="Times New Roman" w:hAnsi="Arial" w:cs="Arial"/>
                <w:color w:val="000000"/>
                <w:lang w:val="ro-RO"/>
              </w:rPr>
              <w:t xml:space="preserve">, forma Grilelor de verificare aplicabile pentru etapa verificării administrative de către Secretariatul Tehnic și pentru evaluarea și soluționarea proiectelor de către Comisia de Film în România, în baza </w:t>
            </w:r>
            <w:r w:rsidR="00AE4BF9" w:rsidRPr="001346EA">
              <w:rPr>
                <w:rStyle w:val="tpa"/>
                <w:rFonts w:ascii="Arial" w:eastAsia="Times New Roman" w:hAnsi="Arial" w:cs="Arial"/>
                <w:color w:val="000000"/>
                <w:lang w:val="ro-RO"/>
              </w:rPr>
              <w:t xml:space="preserve">criteriilor de eligibilitate prevăzute de </w:t>
            </w:r>
            <w:r w:rsidRPr="001346EA">
              <w:rPr>
                <w:rStyle w:val="tpa"/>
                <w:rFonts w:ascii="Arial" w:eastAsia="Times New Roman" w:hAnsi="Arial" w:cs="Arial"/>
                <w:color w:val="000000"/>
                <w:lang w:val="ro-RO"/>
              </w:rPr>
              <w:t>dispozițiil</w:t>
            </w:r>
            <w:r w:rsidR="00AE4BF9" w:rsidRPr="001346EA">
              <w:rPr>
                <w:rStyle w:val="tpa"/>
                <w:rFonts w:ascii="Arial" w:eastAsia="Times New Roman" w:hAnsi="Arial" w:cs="Arial"/>
                <w:color w:val="000000"/>
                <w:lang w:val="ro-RO"/>
              </w:rPr>
              <w:t>e</w:t>
            </w:r>
            <w:r w:rsidRPr="001346EA">
              <w:rPr>
                <w:rStyle w:val="tpa"/>
                <w:rFonts w:ascii="Arial" w:eastAsia="Times New Roman" w:hAnsi="Arial" w:cs="Arial"/>
                <w:color w:val="000000"/>
                <w:lang w:val="ro-RO"/>
              </w:rPr>
              <w:t xml:space="preserve"> H.G. nr. 421/2018 și </w:t>
            </w:r>
            <w:r w:rsidR="00AE4BF9" w:rsidRPr="001346EA">
              <w:rPr>
                <w:rStyle w:val="tpa"/>
                <w:rFonts w:ascii="Arial" w:eastAsia="Times New Roman" w:hAnsi="Arial" w:cs="Arial"/>
                <w:color w:val="000000"/>
                <w:lang w:val="ro-RO"/>
              </w:rPr>
              <w:t>legislația</w:t>
            </w:r>
            <w:r w:rsidRPr="001346EA">
              <w:rPr>
                <w:rStyle w:val="tpa"/>
                <w:rFonts w:ascii="Arial" w:eastAsia="Times New Roman" w:hAnsi="Arial" w:cs="Arial"/>
                <w:color w:val="000000"/>
                <w:lang w:val="ro-RO"/>
              </w:rPr>
              <w:t xml:space="preserve"> subsecvente aplicabil</w:t>
            </w:r>
            <w:r w:rsidR="00AE4BF9" w:rsidRPr="001346EA">
              <w:rPr>
                <w:rStyle w:val="tpa"/>
                <w:rFonts w:ascii="Arial" w:eastAsia="Times New Roman" w:hAnsi="Arial" w:cs="Arial"/>
                <w:color w:val="000000"/>
                <w:lang w:val="ro-RO"/>
              </w:rPr>
              <w:t>ă</w:t>
            </w:r>
            <w:r w:rsidRPr="001346EA">
              <w:rPr>
                <w:rStyle w:val="tpa"/>
                <w:rFonts w:ascii="Arial" w:eastAsia="Times New Roman" w:hAnsi="Arial" w:cs="Arial"/>
                <w:color w:val="000000"/>
                <w:lang w:val="ro-RO"/>
              </w:rPr>
              <w:t xml:space="preserve"> fiecărei</w:t>
            </w:r>
            <w:r w:rsidR="00AE4BF9" w:rsidRPr="001346EA">
              <w:rPr>
                <w:rStyle w:val="tpa"/>
                <w:rFonts w:ascii="Arial" w:eastAsia="Times New Roman" w:hAnsi="Arial" w:cs="Arial"/>
                <w:color w:val="000000"/>
                <w:lang w:val="ro-RO"/>
              </w:rPr>
              <w:t>a</w:t>
            </w:r>
            <w:r w:rsidRPr="001346EA">
              <w:rPr>
                <w:rStyle w:val="tpa"/>
                <w:rFonts w:ascii="Arial" w:eastAsia="Times New Roman" w:hAnsi="Arial" w:cs="Arial"/>
                <w:color w:val="000000"/>
                <w:lang w:val="ro-RO"/>
              </w:rPr>
              <w:t xml:space="preserve"> </w:t>
            </w:r>
            <w:r w:rsidR="00AE4BF9" w:rsidRPr="001346EA">
              <w:rPr>
                <w:rStyle w:val="tpa"/>
                <w:rFonts w:ascii="Arial" w:eastAsia="Times New Roman" w:hAnsi="Arial" w:cs="Arial"/>
                <w:color w:val="000000"/>
                <w:lang w:val="ro-RO"/>
              </w:rPr>
              <w:t>dintre sesiunile 2018, 2019 și 2020</w:t>
            </w:r>
            <w:r w:rsidRPr="001346EA">
              <w:rPr>
                <w:rStyle w:val="tpa"/>
                <w:rFonts w:ascii="Arial" w:eastAsia="Times New Roman" w:hAnsi="Arial" w:cs="Arial"/>
                <w:color w:val="000000"/>
                <w:lang w:val="ro-RO"/>
              </w:rPr>
              <w:t>.</w:t>
            </w:r>
            <w:bookmarkEnd w:id="16"/>
          </w:p>
          <w:p w14:paraId="7B490CFC" w14:textId="77777777" w:rsidR="00EA264C" w:rsidRPr="001346EA" w:rsidRDefault="00EA264C" w:rsidP="00B441D9">
            <w:pPr>
              <w:pStyle w:val="ListParagraph"/>
              <w:shd w:val="clear" w:color="auto" w:fill="FFFFFF"/>
              <w:tabs>
                <w:tab w:val="left" w:pos="90"/>
                <w:tab w:val="left" w:pos="1080"/>
              </w:tabs>
              <w:spacing w:after="120" w:line="276" w:lineRule="auto"/>
              <w:ind w:left="0"/>
              <w:jc w:val="both"/>
              <w:rPr>
                <w:rFonts w:ascii="Arial" w:eastAsia="Times New Roman" w:hAnsi="Arial" w:cs="Arial"/>
                <w:lang w:val="ro-RO"/>
              </w:rPr>
            </w:pPr>
          </w:p>
          <w:p w14:paraId="575F281E" w14:textId="2EE3A8E6" w:rsidR="00182205" w:rsidRPr="001346EA" w:rsidRDefault="007A662B" w:rsidP="007A662B">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color w:val="000000"/>
                <w:lang w:val="ro-RO"/>
              </w:rPr>
            </w:pPr>
            <w:r w:rsidRPr="001346EA">
              <w:rPr>
                <w:rFonts w:ascii="Arial" w:eastAsia="Times New Roman" w:hAnsi="Arial" w:cs="Arial"/>
                <w:color w:val="000000"/>
                <w:lang w:val="ro-RO"/>
              </w:rPr>
              <w:t>În vederea implementării procedurii de gestionare şi verificare a proiectelor preluate, de încheiere a acordurilor de finanţare şi de efectuare a plăţilor aferente schemei de ajutor de stat privind sprijinirea industriei cinematografice în cadrul Oficiului de Film și Investiții Culturale, dispozițiile H.G. nr. 421/2018 se vor modifica potrivit dispozițiilor art. 15 din O.U.G. nr. 77 din 3 decembrie 2014 privind procedurile naţionale în domeniul ajutorului de stat, precum şi pentru modificarea şi completarea Legii concurenţei nr. 21/1996, cu avizul Consiliului Concurenței.</w:t>
            </w:r>
          </w:p>
          <w:p w14:paraId="30DBBBB3" w14:textId="586C7A2C" w:rsidR="00AE4BF9" w:rsidRPr="001346EA" w:rsidRDefault="00182205" w:rsidP="00B441D9">
            <w:pPr>
              <w:shd w:val="clear" w:color="auto" w:fill="FFFFFF"/>
              <w:tabs>
                <w:tab w:val="left" w:pos="90"/>
                <w:tab w:val="left" w:pos="990"/>
                <w:tab w:val="left" w:pos="1080"/>
              </w:tabs>
              <w:spacing w:after="120" w:line="276" w:lineRule="auto"/>
              <w:jc w:val="both"/>
              <w:rPr>
                <w:rFonts w:ascii="Arial" w:hAnsi="Arial" w:cs="Arial"/>
                <w:lang w:val="ro-RO"/>
              </w:rPr>
            </w:pPr>
            <w:r w:rsidRPr="001346EA">
              <w:rPr>
                <w:rFonts w:ascii="Arial" w:eastAsia="Times New Roman" w:hAnsi="Arial" w:cs="Arial"/>
                <w:color w:val="000000"/>
                <w:lang w:val="ro-RO"/>
              </w:rPr>
              <w:t>Modificarile HG 421/2018</w:t>
            </w:r>
            <w:r w:rsidR="00654AA3">
              <w:rPr>
                <w:rFonts w:ascii="Arial" w:eastAsia="Times New Roman" w:hAnsi="Arial" w:cs="Arial"/>
                <w:color w:val="000000"/>
                <w:lang w:val="ro-RO"/>
              </w:rPr>
              <w:t xml:space="preserve"> </w:t>
            </w:r>
            <w:r w:rsidRPr="001346EA">
              <w:rPr>
                <w:rFonts w:ascii="Arial" w:eastAsia="Times New Roman" w:hAnsi="Arial" w:cs="Arial"/>
                <w:color w:val="000000"/>
                <w:lang w:val="ro-RO"/>
              </w:rPr>
              <w:t>vizează</w:t>
            </w:r>
            <w:r w:rsidR="00AE4BF9" w:rsidRPr="001346EA">
              <w:rPr>
                <w:rFonts w:ascii="Arial" w:eastAsia="Times New Roman" w:hAnsi="Arial" w:cs="Arial"/>
                <w:color w:val="000000"/>
                <w:lang w:val="ro-RO"/>
              </w:rPr>
              <w:t>:</w:t>
            </w:r>
          </w:p>
          <w:p w14:paraId="44F5BE75" w14:textId="5A24B554" w:rsidR="00D74150" w:rsidRPr="001346EA" w:rsidRDefault="00AE4BF9" w:rsidP="00B441D9">
            <w:pPr>
              <w:pStyle w:val="ListParagraph"/>
              <w:numPr>
                <w:ilvl w:val="0"/>
                <w:numId w:val="27"/>
              </w:numPr>
              <w:shd w:val="clear" w:color="auto" w:fill="FFFFFF"/>
              <w:tabs>
                <w:tab w:val="left" w:pos="90"/>
                <w:tab w:val="left" w:pos="990"/>
                <w:tab w:val="left" w:pos="1080"/>
              </w:tabs>
              <w:spacing w:after="120" w:line="276" w:lineRule="auto"/>
              <w:jc w:val="both"/>
              <w:rPr>
                <w:rFonts w:ascii="Arial" w:eastAsia="Times New Roman" w:hAnsi="Arial" w:cs="Arial"/>
                <w:b/>
                <w:bCs/>
                <w:color w:val="000000"/>
                <w:lang w:val="ro-RO"/>
              </w:rPr>
            </w:pPr>
            <w:r w:rsidRPr="001346EA">
              <w:rPr>
                <w:rFonts w:ascii="Arial" w:eastAsia="Times New Roman" w:hAnsi="Arial" w:cs="Arial"/>
                <w:b/>
                <w:bCs/>
                <w:color w:val="000000"/>
                <w:lang w:val="ro-RO"/>
              </w:rPr>
              <w:t>pe fondul schemei de ajutor de stat</w:t>
            </w:r>
            <w:r w:rsidR="00D74150" w:rsidRPr="001346EA">
              <w:rPr>
                <w:rFonts w:ascii="Arial" w:eastAsia="Times New Roman" w:hAnsi="Arial" w:cs="Arial"/>
                <w:b/>
                <w:bCs/>
                <w:color w:val="000000"/>
                <w:lang w:val="ro-RO"/>
              </w:rPr>
              <w:t>:</w:t>
            </w:r>
          </w:p>
          <w:p w14:paraId="5700B575" w14:textId="08A9E387" w:rsidR="00D74150" w:rsidRPr="001346EA" w:rsidRDefault="00BD678B" w:rsidP="00B441D9">
            <w:pPr>
              <w:pStyle w:val="ListParagraph"/>
              <w:numPr>
                <w:ilvl w:val="0"/>
                <w:numId w:val="28"/>
              </w:num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b/>
                <w:bCs/>
                <w:color w:val="000000"/>
                <w:lang w:val="ro-RO"/>
              </w:rPr>
              <w:t>modificarea furnizorului</w:t>
            </w:r>
            <w:r w:rsidRPr="001346EA">
              <w:rPr>
                <w:rFonts w:ascii="Arial" w:eastAsia="Times New Roman" w:hAnsi="Arial" w:cs="Arial"/>
                <w:color w:val="000000"/>
                <w:lang w:val="ro-RO"/>
              </w:rPr>
              <w:t xml:space="preserve"> - </w:t>
            </w:r>
            <w:r w:rsidR="00D74150" w:rsidRPr="001346EA">
              <w:rPr>
                <w:rFonts w:ascii="Arial" w:eastAsia="Times New Roman" w:hAnsi="Arial" w:cs="Arial"/>
                <w:color w:val="000000"/>
                <w:lang w:val="ro-RO"/>
              </w:rPr>
              <w:t xml:space="preserve"> au fost reflectate modificările necesare pentru a transfera administrarea programului, de la furnizorul Ministerul Economiei, Antreprenoriatului și Turismului, la furnizorul Ministerul Culturii, prin administratorul Oficiul de Film și Investiții Culturale;</w:t>
            </w:r>
          </w:p>
          <w:p w14:paraId="09221457" w14:textId="2C3DCF70" w:rsidR="00D74150" w:rsidRPr="001346EA" w:rsidRDefault="00D74150" w:rsidP="00B441D9">
            <w:pPr>
              <w:pStyle w:val="ListParagraph"/>
              <w:numPr>
                <w:ilvl w:val="0"/>
                <w:numId w:val="28"/>
              </w:num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b/>
                <w:bCs/>
                <w:color w:val="000000"/>
                <w:lang w:val="ro-RO"/>
              </w:rPr>
              <w:t>prelungirea, cu un an, a termenului de încheiere a acordurilor de finanțare</w:t>
            </w:r>
            <w:r w:rsidRPr="001346EA">
              <w:rPr>
                <w:rFonts w:ascii="Arial" w:eastAsia="Times New Roman" w:hAnsi="Arial" w:cs="Arial"/>
                <w:color w:val="000000"/>
                <w:lang w:val="ro-RO"/>
              </w:rPr>
              <w:t>, pentru a asigura timpul necesar pentru:</w:t>
            </w:r>
            <w:r w:rsidR="00125DD8" w:rsidRPr="001346EA">
              <w:rPr>
                <w:rFonts w:ascii="Arial" w:eastAsia="Times New Roman" w:hAnsi="Arial" w:cs="Arial"/>
                <w:color w:val="000000"/>
                <w:lang w:val="ro-RO"/>
              </w:rPr>
              <w:t xml:space="preserve"> </w:t>
            </w:r>
          </w:p>
          <w:p w14:paraId="7BF701B7" w14:textId="3CCB6FD3" w:rsidR="00125DD8" w:rsidRPr="001346EA" w:rsidRDefault="00125DD8" w:rsidP="00870460">
            <w:pPr>
              <w:pStyle w:val="ListParagraph"/>
              <w:numPr>
                <w:ilvl w:val="1"/>
                <w:numId w:val="29"/>
              </w:numPr>
              <w:shd w:val="clear" w:color="auto" w:fill="FFFFFF"/>
              <w:tabs>
                <w:tab w:val="left" w:pos="90"/>
                <w:tab w:val="left" w:pos="990"/>
                <w:tab w:val="left" w:pos="1080"/>
              </w:tabs>
              <w:spacing w:after="120" w:line="276" w:lineRule="auto"/>
              <w:ind w:left="720" w:firstLine="0"/>
              <w:jc w:val="both"/>
              <w:rPr>
                <w:rFonts w:ascii="Arial" w:hAnsi="Arial" w:cs="Arial"/>
                <w:lang w:val="ro-RO" w:eastAsia="ro-RO"/>
              </w:rPr>
            </w:pPr>
            <w:r w:rsidRPr="001346EA">
              <w:rPr>
                <w:rFonts w:ascii="Arial" w:hAnsi="Arial" w:cs="Arial"/>
                <w:lang w:val="ro-RO" w:eastAsia="ro-RO"/>
              </w:rPr>
              <w:t>semnarea acordurilor de finanțare aferente celor 11 cereri de finanțare aprobate prin Hotărâre a Comisiei de Film în România, dar pentru care nu au fost semnate acordurile de finanțare, în valoare totală de 100.813.391 lei;</w:t>
            </w:r>
          </w:p>
          <w:p w14:paraId="637B8823" w14:textId="6315E842" w:rsidR="00D74150" w:rsidRPr="001346EA" w:rsidRDefault="00125DD8" w:rsidP="00870460">
            <w:pPr>
              <w:pStyle w:val="ListParagraph"/>
              <w:numPr>
                <w:ilvl w:val="1"/>
                <w:numId w:val="29"/>
              </w:numPr>
              <w:shd w:val="clear" w:color="auto" w:fill="FFFFFF"/>
              <w:tabs>
                <w:tab w:val="left" w:pos="90"/>
                <w:tab w:val="left" w:pos="990"/>
                <w:tab w:val="left" w:pos="1080"/>
              </w:tabs>
              <w:spacing w:after="120" w:line="276" w:lineRule="auto"/>
              <w:ind w:left="720" w:firstLine="0"/>
              <w:jc w:val="both"/>
              <w:rPr>
                <w:rFonts w:ascii="Arial" w:eastAsia="Times New Roman" w:hAnsi="Arial" w:cs="Arial"/>
                <w:color w:val="000000"/>
                <w:lang w:val="ro-RO"/>
              </w:rPr>
            </w:pPr>
            <w:r w:rsidRPr="001346EA">
              <w:rPr>
                <w:rFonts w:ascii="Arial" w:hAnsi="Arial" w:cs="Arial"/>
                <w:lang w:val="ro-RO" w:eastAsia="ro-RO"/>
              </w:rPr>
              <w:t>analizei celor 26 de cereri de finanțare depuse la furnizor și rămase în analiză, în vederea aprobării cererii de finanțare și semnării acordului de finanțare, în valoare totală de 126,259,385 lei</w:t>
            </w:r>
            <w:r w:rsidR="00D74150" w:rsidRPr="001346EA">
              <w:rPr>
                <w:rFonts w:ascii="Arial" w:hAnsi="Arial" w:cs="Arial"/>
                <w:lang w:val="ro-RO" w:eastAsia="ro-RO"/>
              </w:rPr>
              <w:t>;</w:t>
            </w:r>
          </w:p>
          <w:p w14:paraId="4B714CB9" w14:textId="123ACADC" w:rsidR="00AE4BF9" w:rsidRPr="001346EA" w:rsidRDefault="00D74150" w:rsidP="00B441D9">
            <w:pPr>
              <w:pStyle w:val="ListParagraph"/>
              <w:numPr>
                <w:ilvl w:val="0"/>
                <w:numId w:val="28"/>
              </w:num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b/>
                <w:bCs/>
                <w:color w:val="000000"/>
                <w:lang w:val="ro-RO"/>
              </w:rPr>
              <w:t>prelungirea, cu doi ani, a termenului de plată a ajutorului de stat</w:t>
            </w:r>
            <w:r w:rsidRPr="001346EA">
              <w:rPr>
                <w:rFonts w:ascii="Arial" w:eastAsia="Times New Roman" w:hAnsi="Arial" w:cs="Arial"/>
                <w:color w:val="000000"/>
                <w:lang w:val="ro-RO"/>
              </w:rPr>
              <w:t xml:space="preserve">, </w:t>
            </w:r>
            <w:r w:rsidR="000F029B" w:rsidRPr="001346EA">
              <w:rPr>
                <w:rFonts w:ascii="Arial" w:eastAsia="Times New Roman" w:hAnsi="Arial" w:cs="Arial"/>
                <w:color w:val="000000"/>
                <w:lang w:val="ro-RO"/>
              </w:rPr>
              <w:t xml:space="preserve">pentru a asigura un tratament egal tuturor proiectelor, iar </w:t>
            </w:r>
            <w:r w:rsidR="00125DD8" w:rsidRPr="001346EA">
              <w:rPr>
                <w:rFonts w:ascii="Arial" w:eastAsia="Times New Roman" w:hAnsi="Arial" w:cs="Arial"/>
                <w:color w:val="000000"/>
                <w:lang w:val="ro-RO"/>
              </w:rPr>
              <w:t>termenul</w:t>
            </w:r>
            <w:r w:rsidRPr="001346EA">
              <w:rPr>
                <w:rFonts w:ascii="Arial" w:eastAsia="Times New Roman" w:hAnsi="Arial" w:cs="Arial"/>
                <w:color w:val="000000"/>
                <w:lang w:val="ro-RO"/>
              </w:rPr>
              <w:t xml:space="preserve"> </w:t>
            </w:r>
            <w:r w:rsidR="000F029B" w:rsidRPr="001346EA">
              <w:rPr>
                <w:rFonts w:ascii="Arial" w:eastAsia="Times New Roman" w:hAnsi="Arial" w:cs="Arial"/>
                <w:color w:val="000000"/>
                <w:lang w:val="ro-RO"/>
              </w:rPr>
              <w:t xml:space="preserve">de decădere </w:t>
            </w:r>
            <w:r w:rsidRPr="001346EA">
              <w:rPr>
                <w:rFonts w:ascii="Arial" w:eastAsia="Times New Roman" w:hAnsi="Arial" w:cs="Arial"/>
                <w:color w:val="000000"/>
                <w:lang w:val="ro-RO"/>
              </w:rPr>
              <w:t xml:space="preserve">de 2 ani între data încheierii acordului de finanțare </w:t>
            </w:r>
            <w:r w:rsidR="00125DD8" w:rsidRPr="001346EA">
              <w:rPr>
                <w:rFonts w:ascii="Arial" w:eastAsia="Times New Roman" w:hAnsi="Arial" w:cs="Arial"/>
                <w:color w:val="000000"/>
                <w:lang w:val="ro-RO"/>
              </w:rPr>
              <w:t>și data depunerii cererii de plată</w:t>
            </w:r>
            <w:r w:rsidR="000F029B" w:rsidRPr="001346EA">
              <w:rPr>
                <w:rFonts w:ascii="Arial" w:eastAsia="Times New Roman" w:hAnsi="Arial" w:cs="Arial"/>
                <w:color w:val="000000"/>
                <w:lang w:val="ro-RO"/>
              </w:rPr>
              <w:t>, prevăzut de art. 9 și art. 11 din H.G. nr. 421/2018</w:t>
            </w:r>
            <w:r w:rsidR="00125DD8" w:rsidRPr="001346EA">
              <w:rPr>
                <w:rFonts w:ascii="Arial" w:eastAsia="Times New Roman" w:hAnsi="Arial" w:cs="Arial"/>
                <w:color w:val="000000"/>
                <w:lang w:val="ro-RO"/>
              </w:rPr>
              <w:t xml:space="preserve"> </w:t>
            </w:r>
            <w:r w:rsidR="00125DD8" w:rsidRPr="001346EA">
              <w:rPr>
                <w:rFonts w:ascii="Arial" w:eastAsia="Times New Roman" w:hAnsi="Arial" w:cs="Arial"/>
                <w:color w:val="000000"/>
                <w:lang w:val="ro-RO"/>
              </w:rPr>
              <w:lastRenderedPageBreak/>
              <w:t xml:space="preserve">să fie aplicabil, în mod </w:t>
            </w:r>
            <w:r w:rsidR="000F029B" w:rsidRPr="001346EA">
              <w:rPr>
                <w:rFonts w:ascii="Arial" w:eastAsia="Times New Roman" w:hAnsi="Arial" w:cs="Arial"/>
                <w:color w:val="000000"/>
                <w:lang w:val="ro-RO"/>
              </w:rPr>
              <w:t>egal</w:t>
            </w:r>
            <w:r w:rsidR="00125DD8" w:rsidRPr="001346EA">
              <w:rPr>
                <w:rFonts w:ascii="Arial" w:eastAsia="Times New Roman" w:hAnsi="Arial" w:cs="Arial"/>
                <w:color w:val="000000"/>
                <w:lang w:val="ro-RO"/>
              </w:rPr>
              <w:t>, și proiectelor prevăzute la litera b) de mai sus;</w:t>
            </w:r>
          </w:p>
          <w:p w14:paraId="713F5389" w14:textId="77777777" w:rsidR="00D15CA7" w:rsidRPr="001346EA" w:rsidRDefault="00D15CA7" w:rsidP="00B441D9">
            <w:pPr>
              <w:pStyle w:val="ListParagraph"/>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p>
          <w:p w14:paraId="3A981239" w14:textId="11040D8D" w:rsidR="00AE4BF9" w:rsidRPr="001346EA" w:rsidRDefault="000F029B" w:rsidP="00B441D9">
            <w:pPr>
              <w:pStyle w:val="ListParagraph"/>
              <w:numPr>
                <w:ilvl w:val="0"/>
                <w:numId w:val="27"/>
              </w:numPr>
              <w:shd w:val="clear" w:color="auto" w:fill="FFFFFF"/>
              <w:tabs>
                <w:tab w:val="left" w:pos="90"/>
                <w:tab w:val="left" w:pos="990"/>
                <w:tab w:val="left" w:pos="1080"/>
              </w:tabs>
              <w:spacing w:after="120" w:line="276" w:lineRule="auto"/>
              <w:jc w:val="both"/>
              <w:rPr>
                <w:rFonts w:ascii="Arial" w:eastAsia="Times New Roman" w:hAnsi="Arial" w:cs="Arial"/>
                <w:b/>
                <w:bCs/>
                <w:color w:val="000000"/>
                <w:lang w:val="ro-RO"/>
              </w:rPr>
            </w:pPr>
            <w:r w:rsidRPr="001346EA">
              <w:rPr>
                <w:rFonts w:ascii="Arial" w:eastAsia="Times New Roman" w:hAnsi="Arial" w:cs="Arial"/>
                <w:b/>
                <w:bCs/>
                <w:color w:val="000000"/>
                <w:lang w:val="ro-RO"/>
              </w:rPr>
              <w:t>modificări formale</w:t>
            </w:r>
            <w:r w:rsidR="00D15CA7" w:rsidRPr="001346EA">
              <w:rPr>
                <w:rFonts w:ascii="Arial" w:eastAsia="Times New Roman" w:hAnsi="Arial" w:cs="Arial"/>
                <w:b/>
                <w:bCs/>
                <w:color w:val="000000"/>
                <w:lang w:val="ro-RO"/>
              </w:rPr>
              <w:t>, determinate de necesitatea</w:t>
            </w:r>
            <w:r w:rsidRPr="001346EA">
              <w:rPr>
                <w:rFonts w:ascii="Arial" w:eastAsia="Times New Roman" w:hAnsi="Arial" w:cs="Arial"/>
                <w:b/>
                <w:bCs/>
                <w:color w:val="000000"/>
                <w:lang w:val="ro-RO"/>
              </w:rPr>
              <w:t>:</w:t>
            </w:r>
          </w:p>
          <w:p w14:paraId="66F7A073" w14:textId="3E58987F" w:rsidR="00AE4BF9" w:rsidRPr="001346EA" w:rsidRDefault="00AE4BF9" w:rsidP="00870460">
            <w:pPr>
              <w:pStyle w:val="ListParagraph"/>
              <w:numPr>
                <w:ilvl w:val="0"/>
                <w:numId w:val="30"/>
              </w:num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color w:val="000000"/>
                <w:lang w:val="ro-RO"/>
              </w:rPr>
              <w:t>actualiz</w:t>
            </w:r>
            <w:r w:rsidR="00D15CA7" w:rsidRPr="001346EA">
              <w:rPr>
                <w:rFonts w:ascii="Arial" w:eastAsia="Times New Roman" w:hAnsi="Arial" w:cs="Arial"/>
                <w:color w:val="000000"/>
                <w:lang w:val="ro-RO"/>
              </w:rPr>
              <w:t>ă</w:t>
            </w:r>
            <w:r w:rsidRPr="001346EA">
              <w:rPr>
                <w:rFonts w:ascii="Arial" w:eastAsia="Times New Roman" w:hAnsi="Arial" w:cs="Arial"/>
                <w:color w:val="000000"/>
                <w:lang w:val="ro-RO"/>
              </w:rPr>
              <w:t>r</w:t>
            </w:r>
            <w:r w:rsidR="00D15CA7" w:rsidRPr="001346EA">
              <w:rPr>
                <w:rFonts w:ascii="Arial" w:eastAsia="Times New Roman" w:hAnsi="Arial" w:cs="Arial"/>
                <w:color w:val="000000"/>
                <w:lang w:val="ro-RO"/>
              </w:rPr>
              <w:t>ii</w:t>
            </w:r>
            <w:r w:rsidRPr="001346EA">
              <w:rPr>
                <w:rFonts w:ascii="Arial" w:eastAsia="Times New Roman" w:hAnsi="Arial" w:cs="Arial"/>
                <w:color w:val="000000"/>
                <w:lang w:val="ro-RO"/>
              </w:rPr>
              <w:t xml:space="preserve"> definițiilor </w:t>
            </w:r>
            <w:r w:rsidR="00D15CA7" w:rsidRPr="001346EA">
              <w:rPr>
                <w:rFonts w:ascii="Arial" w:eastAsia="Times New Roman" w:hAnsi="Arial" w:cs="Arial"/>
                <w:color w:val="000000"/>
                <w:lang w:val="ro-RO"/>
              </w:rPr>
              <w:t xml:space="preserve">din H.G. nr. 421/2018 </w:t>
            </w:r>
            <w:r w:rsidRPr="001346EA">
              <w:rPr>
                <w:rFonts w:ascii="Arial" w:eastAsia="Times New Roman" w:hAnsi="Arial" w:cs="Arial"/>
                <w:color w:val="000000"/>
                <w:lang w:val="ro-RO"/>
              </w:rPr>
              <w:t xml:space="preserve">cu prevederile </w:t>
            </w:r>
            <w:r w:rsidR="00D15CA7" w:rsidRPr="001346EA">
              <w:rPr>
                <w:rFonts w:ascii="Arial" w:eastAsia="Times New Roman" w:hAnsi="Arial" w:cs="Arial"/>
                <w:color w:val="000000"/>
                <w:lang w:val="ro-RO"/>
              </w:rPr>
              <w:t xml:space="preserve">actualizate ale </w:t>
            </w:r>
            <w:r w:rsidRPr="001346EA">
              <w:rPr>
                <w:rFonts w:ascii="Arial" w:eastAsia="Times New Roman" w:hAnsi="Arial" w:cs="Arial"/>
                <w:color w:val="000000"/>
                <w:lang w:val="ro-RO"/>
              </w:rPr>
              <w:t>Regulamentului (UE) nr. 651/2014 al Comisiei din 17 iunie 2014 de declarare a anumitor categorii de ajutoare compatibile cu piața internă în aplicarea articolelor 107 şi 108 din tratat, publicat în Jurnalul Oficial al Uniunii Europene, seria L, nr. 187, cu modificările şi completările ulterioare;</w:t>
            </w:r>
          </w:p>
          <w:p w14:paraId="3B636859" w14:textId="5ABDBA43" w:rsidR="00182205" w:rsidRPr="001346EA" w:rsidRDefault="00AE4BF9" w:rsidP="00870460">
            <w:pPr>
              <w:pStyle w:val="ListParagraph"/>
              <w:numPr>
                <w:ilvl w:val="0"/>
                <w:numId w:val="30"/>
              </w:numPr>
              <w:shd w:val="clear" w:color="auto" w:fill="FFFFFF"/>
              <w:tabs>
                <w:tab w:val="left" w:pos="90"/>
                <w:tab w:val="left" w:pos="990"/>
                <w:tab w:val="left" w:pos="1080"/>
              </w:tabs>
              <w:spacing w:after="120" w:line="276" w:lineRule="auto"/>
              <w:jc w:val="both"/>
              <w:rPr>
                <w:rFonts w:ascii="Arial" w:eastAsia="Times New Roman" w:hAnsi="Arial" w:cs="Arial"/>
                <w:color w:val="000000"/>
                <w:lang w:val="ro-RO"/>
              </w:rPr>
            </w:pPr>
            <w:r w:rsidRPr="001346EA">
              <w:rPr>
                <w:rFonts w:ascii="Arial" w:eastAsia="Times New Roman" w:hAnsi="Arial" w:cs="Arial"/>
                <w:color w:val="000000"/>
                <w:lang w:val="ro-RO"/>
              </w:rPr>
              <w:t>eliminarea mențiunilor referitoare la instituțiile care au asigurat funcția de furnizor al schemei de ajutor de stat</w:t>
            </w:r>
            <w:r w:rsidR="00CA4A96" w:rsidRPr="001346EA">
              <w:rPr>
                <w:rFonts w:ascii="Arial" w:eastAsia="Times New Roman" w:hAnsi="Arial" w:cs="Arial"/>
                <w:color w:val="000000"/>
                <w:lang w:val="ro-RO"/>
              </w:rPr>
              <w:t xml:space="preserve"> anterior</w:t>
            </w:r>
            <w:r w:rsidR="00BD678B" w:rsidRPr="001346EA">
              <w:rPr>
                <w:rFonts w:ascii="Arial" w:eastAsia="Times New Roman" w:hAnsi="Arial" w:cs="Arial"/>
                <w:color w:val="000000"/>
                <w:lang w:val="ro-RO"/>
              </w:rPr>
              <w:t xml:space="preserve"> și uniformizarea dispozițiilor în vederea aplicării, pe viitor, a dispozițiilor H.G. nr. 421/2018 de către Oficiul de Film și Investiții Culturale.  </w:t>
            </w:r>
          </w:p>
          <w:p w14:paraId="6E1CB102" w14:textId="4383B5B2" w:rsidR="00E80BB6" w:rsidRPr="001346EA" w:rsidRDefault="007A662B" w:rsidP="00654AA3">
            <w:pPr>
              <w:shd w:val="clear" w:color="auto" w:fill="FFFFFF"/>
              <w:tabs>
                <w:tab w:val="left" w:pos="90"/>
                <w:tab w:val="left" w:pos="990"/>
                <w:tab w:val="left" w:pos="1080"/>
              </w:tabs>
              <w:spacing w:after="120" w:line="276" w:lineRule="auto"/>
              <w:jc w:val="both"/>
              <w:rPr>
                <w:rFonts w:ascii="Arial" w:hAnsi="Arial" w:cs="Arial"/>
                <w:lang w:val="ro-RO"/>
              </w:rPr>
            </w:pPr>
            <w:r w:rsidRPr="001346EA">
              <w:rPr>
                <w:rFonts w:ascii="Arial" w:eastAsia="Times New Roman" w:hAnsi="Arial" w:cs="Arial"/>
                <w:color w:val="000000"/>
                <w:lang w:val="ro-RO"/>
              </w:rPr>
              <w:t xml:space="preserve">Întrucât schema de ajutor de stat prevăzută de  H.G. nr. 421/2018 a fost  instituită în baza Regulamentului (UE) nr. 651/2014 al Comisiei din 17 iunie 2014 de declarare a anumitor categorii de ajutoare compatibile cu piaţa internă în aplicarea articolelor 107 şi 108 din tratat, publicat în Jurnalul Oficial al Uniunii Europene, seria L, nr. 187, cu modificările şi completările ulterioare, conform dispozițiilor Art. 4 din Regulament, este exceptată de la cerinţa de notificare prevăzută la articolul 108 alineatul (3) din Tratatul privind funcționarea Uniunii Europene. </w:t>
            </w:r>
          </w:p>
        </w:tc>
      </w:tr>
      <w:tr w:rsidR="007A36B2" w:rsidRPr="001346EA" w14:paraId="58CD18B0" w14:textId="77777777" w:rsidTr="000A1257">
        <w:tc>
          <w:tcPr>
            <w:tcW w:w="2405" w:type="dxa"/>
          </w:tcPr>
          <w:p w14:paraId="170BB90B" w14:textId="23081062" w:rsidR="007A36B2" w:rsidRPr="001346EA" w:rsidRDefault="007A36B2" w:rsidP="00B441D9">
            <w:pPr>
              <w:spacing w:line="276" w:lineRule="auto"/>
              <w:jc w:val="both"/>
              <w:rPr>
                <w:rFonts w:ascii="Arial" w:hAnsi="Arial" w:cs="Arial"/>
                <w:lang w:val="ro-RO"/>
              </w:rPr>
            </w:pPr>
            <w:r w:rsidRPr="001346EA">
              <w:rPr>
                <w:rFonts w:ascii="Arial" w:hAnsi="Arial" w:cs="Arial"/>
                <w:lang w:val="ro-RO"/>
              </w:rPr>
              <w:lastRenderedPageBreak/>
              <w:t>2.4. Alte informații</w:t>
            </w:r>
          </w:p>
        </w:tc>
        <w:tc>
          <w:tcPr>
            <w:tcW w:w="7229" w:type="dxa"/>
          </w:tcPr>
          <w:p w14:paraId="37C6984A" w14:textId="5973DDF8" w:rsidR="007A36B2" w:rsidRPr="001346EA" w:rsidRDefault="007A36B2" w:rsidP="00B441D9">
            <w:pPr>
              <w:spacing w:line="276" w:lineRule="auto"/>
              <w:jc w:val="both"/>
              <w:rPr>
                <w:rFonts w:ascii="Arial" w:hAnsi="Arial" w:cs="Arial"/>
                <w:lang w:val="ro-RO"/>
              </w:rPr>
            </w:pPr>
            <w:r w:rsidRPr="001346EA">
              <w:rPr>
                <w:rFonts w:ascii="Arial" w:hAnsi="Arial" w:cs="Arial"/>
                <w:lang w:val="ro-RO"/>
              </w:rPr>
              <w:t>Nu au fost identificate</w:t>
            </w:r>
            <w:r w:rsidR="00805B6B" w:rsidRPr="001346EA">
              <w:rPr>
                <w:rFonts w:ascii="Arial" w:hAnsi="Arial" w:cs="Arial"/>
                <w:lang w:val="ro-RO"/>
              </w:rPr>
              <w:t>.</w:t>
            </w:r>
          </w:p>
        </w:tc>
      </w:tr>
    </w:tbl>
    <w:p w14:paraId="54AF83D2" w14:textId="39C18357" w:rsidR="007A36B2" w:rsidRPr="001346EA" w:rsidRDefault="007A36B2" w:rsidP="00B441D9">
      <w:pPr>
        <w:spacing w:line="276" w:lineRule="auto"/>
        <w:jc w:val="both"/>
        <w:rPr>
          <w:rFonts w:ascii="Arial" w:hAnsi="Arial" w:cs="Arial"/>
          <w:b/>
          <w:bCs/>
          <w:lang w:val="ro-RO"/>
        </w:rPr>
      </w:pPr>
      <w:r w:rsidRPr="001346EA">
        <w:rPr>
          <w:rFonts w:ascii="Arial" w:hAnsi="Arial" w:cs="Arial"/>
          <w:b/>
          <w:bCs/>
          <w:lang w:val="ro-RO"/>
        </w:rPr>
        <w:t xml:space="preserve">Secțiunea </w:t>
      </w:r>
      <w:r w:rsidR="0062231B" w:rsidRPr="001346EA">
        <w:rPr>
          <w:rFonts w:ascii="Arial" w:hAnsi="Arial" w:cs="Arial"/>
          <w:b/>
          <w:bCs/>
          <w:lang w:val="ro-RO"/>
        </w:rPr>
        <w:t>a 3-a</w:t>
      </w:r>
    </w:p>
    <w:p w14:paraId="6C60F3C4" w14:textId="77777777" w:rsidR="007A36B2" w:rsidRPr="001346EA" w:rsidRDefault="007A36B2" w:rsidP="00B441D9">
      <w:pPr>
        <w:spacing w:line="276" w:lineRule="auto"/>
        <w:jc w:val="both"/>
        <w:rPr>
          <w:rFonts w:ascii="Arial" w:hAnsi="Arial" w:cs="Arial"/>
          <w:b/>
          <w:bCs/>
          <w:lang w:val="ro-RO"/>
        </w:rPr>
      </w:pPr>
      <w:r w:rsidRPr="001346EA">
        <w:rPr>
          <w:rFonts w:ascii="Arial" w:hAnsi="Arial" w:cs="Arial"/>
          <w:b/>
          <w:bCs/>
          <w:lang w:val="ro-RO"/>
        </w:rPr>
        <w:t>Impactul socio-economic al actului normativ</w:t>
      </w:r>
    </w:p>
    <w:p w14:paraId="5E74964B" w14:textId="77777777" w:rsidR="007A36B2" w:rsidRPr="001346EA" w:rsidRDefault="007A36B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2405"/>
        <w:gridCol w:w="7229"/>
      </w:tblGrid>
      <w:tr w:rsidR="007A36B2" w:rsidRPr="001346EA" w14:paraId="3DF22D4C" w14:textId="77777777" w:rsidTr="00FC5751">
        <w:tc>
          <w:tcPr>
            <w:tcW w:w="2405" w:type="dxa"/>
          </w:tcPr>
          <w:p w14:paraId="39B6B142"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3.1. Descrierea generală a beneficiilor şi costurilor estimate ca urmare a intrării în vigoare a actului normativ</w:t>
            </w:r>
          </w:p>
        </w:tc>
        <w:tc>
          <w:tcPr>
            <w:tcW w:w="7229" w:type="dxa"/>
          </w:tcPr>
          <w:p w14:paraId="0B640FF7" w14:textId="54798AF7" w:rsidR="00B441D9" w:rsidRPr="00654AA3" w:rsidRDefault="00B441D9" w:rsidP="00B441D9">
            <w:pPr>
              <w:widowControl w:val="0"/>
              <w:tabs>
                <w:tab w:val="left" w:pos="0"/>
                <w:tab w:val="left" w:pos="720"/>
              </w:tabs>
              <w:spacing w:after="120" w:line="276" w:lineRule="auto"/>
              <w:jc w:val="both"/>
              <w:rPr>
                <w:rFonts w:ascii="Arial" w:hAnsi="Arial" w:cs="Arial"/>
                <w:lang w:val="ro-RO"/>
              </w:rPr>
            </w:pPr>
            <w:r w:rsidRPr="00654AA3">
              <w:rPr>
                <w:rFonts w:ascii="Arial" w:hAnsi="Arial" w:cs="Arial"/>
                <w:lang w:val="ro-RO"/>
              </w:rPr>
              <w:t>Studiile privind efectele implementării unor programe de atragere a investițiilor în domeniul producției operelor audiovizuale relevă</w:t>
            </w:r>
            <w:r w:rsidRPr="00654AA3">
              <w:rPr>
                <w:rStyle w:val="FootnoteReference"/>
                <w:rFonts w:ascii="Arial" w:hAnsi="Arial" w:cs="Arial"/>
                <w:lang w:val="ro-RO"/>
              </w:rPr>
              <w:footnoteReference w:id="3"/>
            </w:r>
            <w:r w:rsidRPr="00654AA3">
              <w:rPr>
                <w:rFonts w:ascii="Arial" w:hAnsi="Arial" w:cs="Arial"/>
                <w:lang w:val="ro-RO"/>
              </w:rPr>
              <w:t>:</w:t>
            </w:r>
          </w:p>
          <w:p w14:paraId="18C53333"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o creștere imediată a nivelurilor de producție, până la utilizarea la capacitate maximă a infrastructurii naționale de producție audiovizuală;</w:t>
            </w:r>
          </w:p>
          <w:p w14:paraId="6049F568"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sectoare de film mai mari (ca pondere din PIB) decât țările fără stimulente în vigoare. În medie, producția cheltuiește în producții de film cuprinde 0,06% din PIB pentru țările cu programe de stimulente în vigoare, comparativ cu doar 0,01% pentru țări fără niciun stimulent.</w:t>
            </w:r>
          </w:p>
          <w:p w14:paraId="1058745F"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 xml:space="preserve">creșterea cheltuielilor de producție este cea mai puternică </w:t>
            </w:r>
            <w:r w:rsidRPr="00654AA3">
              <w:rPr>
                <w:rFonts w:ascii="Arial" w:hAnsi="Arial" w:cs="Arial"/>
                <w:lang w:val="ro-RO"/>
              </w:rPr>
              <w:lastRenderedPageBreak/>
              <w:t>în țările care au stimulente fiscale, cu aproximativ 9% comparativ cu 4 % pentru țările fără nicio schemă în vigoare;</w:t>
            </w:r>
          </w:p>
          <w:p w14:paraId="2C750EF8"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creșterea numărului de producții și coproducții internaționale atrase, inclusiv de origine americană;</w:t>
            </w:r>
          </w:p>
          <w:p w14:paraId="21CC0B40"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creșterea numărului angajaților din sectoarele de producție și post-producție audiovizală;</w:t>
            </w:r>
          </w:p>
          <w:p w14:paraId="2BD850D8" w14:textId="77777777" w:rsidR="00B441D9" w:rsidRPr="00654AA3" w:rsidRDefault="00B441D9" w:rsidP="00B441D9">
            <w:pPr>
              <w:pStyle w:val="ListParagraph"/>
              <w:widowControl w:val="0"/>
              <w:numPr>
                <w:ilvl w:val="0"/>
                <w:numId w:val="31"/>
              </w:numPr>
              <w:tabs>
                <w:tab w:val="left" w:pos="720"/>
              </w:tabs>
              <w:spacing w:after="120" w:line="276" w:lineRule="auto"/>
              <w:ind w:hanging="720"/>
              <w:contextualSpacing w:val="0"/>
              <w:jc w:val="both"/>
              <w:rPr>
                <w:rFonts w:ascii="Arial" w:hAnsi="Arial" w:cs="Arial"/>
                <w:lang w:val="ro-RO"/>
              </w:rPr>
            </w:pPr>
            <w:r w:rsidRPr="00654AA3">
              <w:rPr>
                <w:rFonts w:ascii="Arial" w:hAnsi="Arial" w:cs="Arial"/>
                <w:lang w:val="ro-RO"/>
              </w:rPr>
              <w:t>atragerea de investiții străine directe în infrastructura specifică industriei și domeniilor conexe.</w:t>
            </w:r>
          </w:p>
          <w:p w14:paraId="6D7AF1AC" w14:textId="77777777" w:rsidR="00B441D9" w:rsidRPr="001346EA" w:rsidRDefault="00B441D9" w:rsidP="00B441D9">
            <w:pPr>
              <w:widowControl w:val="0"/>
              <w:tabs>
                <w:tab w:val="left" w:pos="0"/>
                <w:tab w:val="left" w:pos="720"/>
              </w:tabs>
              <w:spacing w:line="276" w:lineRule="auto"/>
              <w:ind w:right="140"/>
              <w:jc w:val="both"/>
              <w:rPr>
                <w:rFonts w:ascii="Arial" w:hAnsi="Arial" w:cs="Arial"/>
                <w:lang w:val="ro-RO"/>
              </w:rPr>
            </w:pPr>
          </w:p>
          <w:p w14:paraId="33E388E8" w14:textId="3ACB1809" w:rsidR="00D15CA7" w:rsidRPr="001346EA" w:rsidRDefault="00D15CA7"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La data prezentei, România este singura țară din Europa care nu derulează un program de atragere a investițiilor în domeniul producției de opere audiovizuale.</w:t>
            </w:r>
            <w:r w:rsidR="00654AA3">
              <w:rPr>
                <w:rFonts w:ascii="Arial" w:hAnsi="Arial" w:cs="Arial"/>
                <w:lang w:val="ro-RO"/>
              </w:rPr>
              <w:t xml:space="preserve"> </w:t>
            </w:r>
            <w:r w:rsidRPr="001346EA">
              <w:rPr>
                <w:rFonts w:ascii="Arial" w:hAnsi="Arial" w:cs="Arial"/>
                <w:lang w:val="ro-RO"/>
              </w:rPr>
              <w:t>Pe fondul dezvoltării accelerate a acestui sector, infrastructura și capacitatea de producție a statelor membre ale Uniunii Europene este rezervată în integralitate, până la finalul anului 2024.</w:t>
            </w:r>
          </w:p>
          <w:p w14:paraId="27173E1A" w14:textId="77777777" w:rsidR="00F82D07" w:rsidRPr="001346EA" w:rsidRDefault="00F82D07" w:rsidP="00B441D9">
            <w:pPr>
              <w:widowControl w:val="0"/>
              <w:tabs>
                <w:tab w:val="left" w:pos="0"/>
                <w:tab w:val="left" w:pos="720"/>
              </w:tabs>
              <w:spacing w:line="276" w:lineRule="auto"/>
              <w:ind w:right="140"/>
              <w:jc w:val="both"/>
              <w:rPr>
                <w:rFonts w:ascii="Arial" w:hAnsi="Arial" w:cs="Arial"/>
                <w:lang w:val="ro-RO"/>
              </w:rPr>
            </w:pPr>
          </w:p>
          <w:p w14:paraId="206226B2" w14:textId="1C65F47A" w:rsidR="00F82D07" w:rsidRPr="001346EA" w:rsidRDefault="00F82D07" w:rsidP="00F82D07">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Cele 32 de proiecte apr</w:t>
            </w:r>
            <w:r w:rsidR="00654AA3">
              <w:rPr>
                <w:rFonts w:ascii="Arial" w:hAnsi="Arial" w:cs="Arial"/>
                <w:lang w:val="ro-RO"/>
              </w:rPr>
              <w:t>o</w:t>
            </w:r>
            <w:r w:rsidRPr="001346EA">
              <w:rPr>
                <w:rFonts w:ascii="Arial" w:hAnsi="Arial" w:cs="Arial"/>
                <w:lang w:val="ro-RO"/>
              </w:rPr>
              <w:t>bate în baza H.G. nr. 421/2018 în sesiunile 2018, 2019 și 2020 și pentru care au fost depuse cereri de plată au adus investiții în sectorul producției de opere audiovizuale de peste 490.000.000 lei.</w:t>
            </w:r>
          </w:p>
          <w:p w14:paraId="45C17EE6" w14:textId="77777777" w:rsidR="00F82D07" w:rsidRPr="001346EA" w:rsidRDefault="00F82D07" w:rsidP="00B441D9">
            <w:pPr>
              <w:widowControl w:val="0"/>
              <w:tabs>
                <w:tab w:val="left" w:pos="0"/>
                <w:tab w:val="left" w:pos="720"/>
              </w:tabs>
              <w:spacing w:line="276" w:lineRule="auto"/>
              <w:ind w:right="140"/>
              <w:jc w:val="both"/>
              <w:rPr>
                <w:rFonts w:ascii="Arial" w:hAnsi="Arial" w:cs="Arial"/>
                <w:lang w:val="ro-RO"/>
              </w:rPr>
            </w:pPr>
          </w:p>
          <w:p w14:paraId="2553143D" w14:textId="1FFB08E2" w:rsidR="00D15CA7" w:rsidRPr="001346EA" w:rsidRDefault="00D15CA7"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Reluarea programului de atragere a investițiilor în domeniul producției de opere audiovizuale reglementat de H.G. nr. 421/2018 va duce în mod imediat la creșterea investițiilor în domeniul producției de opere audiovizuale, atât din partea investitorilor români, cât și a numeroșilor  producători din statele europene și din Statele Unite ale Americii care și-au exprimat intenția de a produce în România, în anul 2024, filme și seriale având bugete totale de peste 200 mil. EUR, ce vor determina creșterea veniturilor realizate la bugetul de stat din impozite directe și indirecte.</w:t>
            </w:r>
          </w:p>
          <w:p w14:paraId="548CB494" w14:textId="77777777" w:rsidR="00B441D9" w:rsidRPr="001346EA" w:rsidRDefault="00B441D9" w:rsidP="00B441D9">
            <w:pPr>
              <w:widowControl w:val="0"/>
              <w:tabs>
                <w:tab w:val="left" w:pos="0"/>
                <w:tab w:val="left" w:pos="720"/>
              </w:tabs>
              <w:spacing w:line="276" w:lineRule="auto"/>
              <w:ind w:right="140"/>
              <w:jc w:val="both"/>
              <w:rPr>
                <w:rFonts w:ascii="Arial" w:hAnsi="Arial" w:cs="Arial"/>
                <w:lang w:val="ro-RO"/>
              </w:rPr>
            </w:pPr>
          </w:p>
          <w:p w14:paraId="353416CD" w14:textId="5F94E7AF" w:rsidR="00B441D9" w:rsidRPr="001346EA" w:rsidRDefault="00B441D9"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Pe lângă impactul fiscal direct, sunt relevante și efectele indirecte asupra producției și ocupării forței de muncă – care decurg din lanțul de aprovizionare al industriilor – și cele ale impactul indus -  rezultat ca urmare a folosirii veniturilor celor  angajați direct și indirect în aceste industrii pentru a cumpăra alte bunuri și servicii.</w:t>
            </w:r>
          </w:p>
          <w:p w14:paraId="1C424077" w14:textId="77777777" w:rsidR="00D15CA7" w:rsidRPr="001346EA" w:rsidRDefault="00D15CA7" w:rsidP="00B441D9">
            <w:pPr>
              <w:widowControl w:val="0"/>
              <w:tabs>
                <w:tab w:val="left" w:pos="0"/>
                <w:tab w:val="left" w:pos="720"/>
              </w:tabs>
              <w:spacing w:line="276" w:lineRule="auto"/>
              <w:ind w:right="140"/>
              <w:jc w:val="both"/>
              <w:rPr>
                <w:rFonts w:ascii="Arial" w:hAnsi="Arial" w:cs="Arial"/>
                <w:lang w:val="ro-RO"/>
              </w:rPr>
            </w:pPr>
          </w:p>
          <w:p w14:paraId="57B35D17" w14:textId="31357E44" w:rsidR="00D15CA7" w:rsidRPr="001346EA" w:rsidRDefault="00D15CA7" w:rsidP="00B441D9">
            <w:pPr>
              <w:widowControl w:val="0"/>
              <w:tabs>
                <w:tab w:val="left" w:pos="0"/>
                <w:tab w:val="left" w:pos="720"/>
              </w:tabs>
              <w:spacing w:line="276" w:lineRule="auto"/>
              <w:ind w:right="140"/>
              <w:jc w:val="both"/>
              <w:rPr>
                <w:rFonts w:ascii="Arial" w:hAnsi="Arial" w:cs="Arial"/>
                <w:lang w:val="ro-RO"/>
              </w:rPr>
            </w:pPr>
            <w:r w:rsidRPr="001346EA">
              <w:rPr>
                <w:rFonts w:ascii="Arial" w:hAnsi="Arial" w:cs="Arial"/>
                <w:lang w:val="ro-RO"/>
              </w:rPr>
              <w:t xml:space="preserve">Derularea unui număr mai mare de proiecte de producție pe teritoriul României va duce dezvoltarea tuturor categoriilor profesionale implicate în producția unei opere audiovizuale eligibile, oferind noi locuri de muncă pentru cetățenii români și oportunități de revenire în țară a celor forțați să își desfășoare </w:t>
            </w:r>
            <w:r w:rsidRPr="001346EA">
              <w:rPr>
                <w:rFonts w:ascii="Arial" w:hAnsi="Arial" w:cs="Arial"/>
                <w:lang w:val="ro-RO"/>
              </w:rPr>
              <w:lastRenderedPageBreak/>
              <w:t>activitatea în alte state.</w:t>
            </w:r>
          </w:p>
          <w:p w14:paraId="1B08FFFD" w14:textId="77777777" w:rsidR="00D15CA7" w:rsidRPr="001346EA" w:rsidRDefault="00D15CA7" w:rsidP="00B441D9">
            <w:pPr>
              <w:widowControl w:val="0"/>
              <w:tabs>
                <w:tab w:val="left" w:pos="0"/>
                <w:tab w:val="left" w:pos="720"/>
              </w:tabs>
              <w:spacing w:line="276" w:lineRule="auto"/>
              <w:ind w:right="140"/>
              <w:jc w:val="both"/>
              <w:rPr>
                <w:rFonts w:ascii="Arial" w:hAnsi="Arial" w:cs="Arial"/>
                <w:lang w:val="ro-RO"/>
              </w:rPr>
            </w:pPr>
          </w:p>
          <w:p w14:paraId="6AB1B178" w14:textId="7C908B7B" w:rsidR="000A1257" w:rsidRPr="001346EA" w:rsidRDefault="00D15CA7" w:rsidP="00B441D9">
            <w:pPr>
              <w:spacing w:line="276" w:lineRule="auto"/>
              <w:jc w:val="both"/>
              <w:rPr>
                <w:rFonts w:ascii="Arial" w:hAnsi="Arial" w:cs="Arial"/>
                <w:lang w:val="ro-RO"/>
              </w:rPr>
            </w:pPr>
            <w:r w:rsidRPr="001346EA">
              <w:rPr>
                <w:rFonts w:ascii="Arial" w:hAnsi="Arial" w:cs="Arial"/>
                <w:lang w:val="ro-RO"/>
              </w:rPr>
              <w:t xml:space="preserve">Producția operelor audiovizuale pe teritoriul României conduce și la promovarea imaginii țării în străinătate, atât în mediul investițional, cât și pe latura de turism, efectele producției în România a serialului Netflix „Wednesday” fiind deja vizibile prin creșterea numărului de turiști și vizitatori interesați să descopere locațiile unde serialul a fost </w:t>
            </w:r>
            <w:r w:rsidR="00B441D9" w:rsidRPr="001346EA">
              <w:rPr>
                <w:rFonts w:ascii="Arial" w:hAnsi="Arial" w:cs="Arial"/>
                <w:lang w:val="ro-RO"/>
              </w:rPr>
              <w:t xml:space="preserve">filmat. </w:t>
            </w:r>
          </w:p>
        </w:tc>
      </w:tr>
      <w:tr w:rsidR="007A36B2" w:rsidRPr="001346EA" w14:paraId="29CE335D" w14:textId="77777777" w:rsidTr="00FC5751">
        <w:tc>
          <w:tcPr>
            <w:tcW w:w="2405" w:type="dxa"/>
          </w:tcPr>
          <w:p w14:paraId="0EC09B3F"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lastRenderedPageBreak/>
              <w:t>3.2. Impactul social</w:t>
            </w:r>
          </w:p>
        </w:tc>
        <w:tc>
          <w:tcPr>
            <w:tcW w:w="7229" w:type="dxa"/>
          </w:tcPr>
          <w:p w14:paraId="02DE6B7C" w14:textId="2629C443" w:rsidR="00E26014" w:rsidRPr="001346EA" w:rsidRDefault="00B52BDC" w:rsidP="00B441D9">
            <w:pPr>
              <w:spacing w:line="276" w:lineRule="auto"/>
              <w:ind w:firstLine="720"/>
              <w:jc w:val="both"/>
              <w:rPr>
                <w:rFonts w:ascii="Arial" w:hAnsi="Arial" w:cs="Arial"/>
                <w:lang w:val="ro-RO"/>
              </w:rPr>
            </w:pPr>
            <w:r w:rsidRPr="001346EA">
              <w:rPr>
                <w:rFonts w:ascii="Arial" w:hAnsi="Arial" w:cs="Arial"/>
                <w:lang w:val="ro-RO"/>
              </w:rPr>
              <w:t xml:space="preserve"> </w:t>
            </w:r>
            <w:r w:rsidR="00550737" w:rsidRPr="001346EA">
              <w:rPr>
                <w:rFonts w:ascii="Arial" w:hAnsi="Arial" w:cs="Arial"/>
                <w:lang w:val="ro-RO"/>
              </w:rPr>
              <w:t xml:space="preserve"> </w:t>
            </w:r>
          </w:p>
        </w:tc>
      </w:tr>
      <w:tr w:rsidR="007A36B2" w:rsidRPr="001346EA" w14:paraId="1E12A98E" w14:textId="77777777" w:rsidTr="00FC5751">
        <w:tc>
          <w:tcPr>
            <w:tcW w:w="2405" w:type="dxa"/>
          </w:tcPr>
          <w:p w14:paraId="66953CEB"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3.3. Impactul asupra drepturilor şi libertăţilor fundamentale ale omului</w:t>
            </w:r>
          </w:p>
        </w:tc>
        <w:tc>
          <w:tcPr>
            <w:tcW w:w="7229" w:type="dxa"/>
          </w:tcPr>
          <w:p w14:paraId="064EF4D1" w14:textId="208DCE7B" w:rsidR="00314F9A" w:rsidRPr="001346EA" w:rsidRDefault="00B52BDC" w:rsidP="00B441D9">
            <w:pPr>
              <w:spacing w:line="276" w:lineRule="auto"/>
              <w:jc w:val="both"/>
              <w:rPr>
                <w:rFonts w:ascii="Arial" w:hAnsi="Arial" w:cs="Arial"/>
                <w:lang w:val="ro-RO"/>
              </w:rPr>
            </w:pPr>
            <w:r w:rsidRPr="001346EA">
              <w:rPr>
                <w:rFonts w:ascii="Arial" w:hAnsi="Arial" w:cs="Arial"/>
                <w:lang w:val="ro-RO"/>
              </w:rPr>
              <w:t xml:space="preserve"> </w:t>
            </w:r>
            <w:r w:rsidR="00F578DB">
              <w:rPr>
                <w:rFonts w:ascii="Arial" w:hAnsi="Arial" w:cs="Arial"/>
                <w:lang w:val="ro-RO"/>
              </w:rPr>
              <w:t>Nu este cazul</w:t>
            </w:r>
          </w:p>
        </w:tc>
      </w:tr>
      <w:tr w:rsidR="007A36B2" w:rsidRPr="001346EA" w14:paraId="2E857744" w14:textId="77777777" w:rsidTr="00FC5751">
        <w:tc>
          <w:tcPr>
            <w:tcW w:w="2405" w:type="dxa"/>
          </w:tcPr>
          <w:p w14:paraId="4CFF65D5"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3.4. Impactul macroeconomic</w:t>
            </w:r>
          </w:p>
          <w:p w14:paraId="7CF26D86"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3.4.1 Impactul asupra economiei şi asupra</w:t>
            </w:r>
          </w:p>
          <w:p w14:paraId="7B60A304"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principalilor indicatori macroeconomici</w:t>
            </w:r>
          </w:p>
          <w:p w14:paraId="455ABBAD"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3.4.2. Impactul asupra mediului concurenţial şi domeniului ajutoarelor de stat</w:t>
            </w:r>
          </w:p>
        </w:tc>
        <w:tc>
          <w:tcPr>
            <w:tcW w:w="7229" w:type="dxa"/>
          </w:tcPr>
          <w:p w14:paraId="44DEB2FD" w14:textId="6921D045" w:rsidR="000A1257" w:rsidRPr="001346EA" w:rsidRDefault="00F578DB" w:rsidP="00F578DB">
            <w:pPr>
              <w:spacing w:line="276" w:lineRule="auto"/>
              <w:jc w:val="both"/>
              <w:rPr>
                <w:rFonts w:ascii="Arial" w:hAnsi="Arial" w:cs="Arial"/>
                <w:lang w:val="ro-RO"/>
              </w:rPr>
            </w:pPr>
            <w:r>
              <w:rPr>
                <w:rFonts w:ascii="Arial" w:hAnsi="Arial" w:cs="Arial"/>
                <w:lang w:val="ro-RO"/>
              </w:rPr>
              <w:t>Nu este cazul</w:t>
            </w:r>
          </w:p>
        </w:tc>
      </w:tr>
      <w:tr w:rsidR="007A36B2" w:rsidRPr="001346EA" w14:paraId="2C360050" w14:textId="77777777" w:rsidTr="00FC5751">
        <w:tc>
          <w:tcPr>
            <w:tcW w:w="2405" w:type="dxa"/>
          </w:tcPr>
          <w:p w14:paraId="513D3FFF"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3.5. Impactul asupra mediului de afaceri</w:t>
            </w:r>
          </w:p>
        </w:tc>
        <w:tc>
          <w:tcPr>
            <w:tcW w:w="7229" w:type="dxa"/>
          </w:tcPr>
          <w:p w14:paraId="14A22A1B" w14:textId="53BF3359" w:rsidR="00332067" w:rsidRPr="001346EA" w:rsidRDefault="00AB410B" w:rsidP="00B441D9">
            <w:pPr>
              <w:spacing w:line="276" w:lineRule="auto"/>
              <w:jc w:val="both"/>
              <w:rPr>
                <w:rFonts w:ascii="Arial" w:hAnsi="Arial" w:cs="Arial"/>
                <w:color w:val="FF0000"/>
                <w:lang w:val="ro-RO"/>
              </w:rPr>
            </w:pPr>
            <w:r w:rsidRPr="001346EA">
              <w:rPr>
                <w:rFonts w:ascii="Arial" w:hAnsi="Arial" w:cs="Arial"/>
                <w:lang w:val="ro-RO"/>
              </w:rPr>
              <w:t xml:space="preserve"> </w:t>
            </w:r>
            <w:r w:rsidR="00F578DB">
              <w:rPr>
                <w:rFonts w:ascii="Arial" w:hAnsi="Arial" w:cs="Arial"/>
                <w:lang w:val="ro-RO"/>
              </w:rPr>
              <w:t>Nu este cazul</w:t>
            </w:r>
          </w:p>
        </w:tc>
      </w:tr>
      <w:tr w:rsidR="007A36B2" w:rsidRPr="001346EA" w14:paraId="7503B65D" w14:textId="77777777" w:rsidTr="00FC5751">
        <w:tc>
          <w:tcPr>
            <w:tcW w:w="2405" w:type="dxa"/>
          </w:tcPr>
          <w:p w14:paraId="2EB6C0E0"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3.6. Impactul asupra mediului înconjurător</w:t>
            </w:r>
          </w:p>
        </w:tc>
        <w:tc>
          <w:tcPr>
            <w:tcW w:w="7229" w:type="dxa"/>
          </w:tcPr>
          <w:p w14:paraId="2FB95BCE" w14:textId="513FD955" w:rsidR="00332067" w:rsidRPr="00F578DB" w:rsidRDefault="00F578DB" w:rsidP="00F578DB">
            <w:pPr>
              <w:spacing w:line="276" w:lineRule="auto"/>
              <w:jc w:val="both"/>
              <w:rPr>
                <w:rFonts w:ascii="Arial" w:hAnsi="Arial" w:cs="Arial"/>
                <w:lang w:val="ro-RO"/>
              </w:rPr>
            </w:pPr>
            <w:r w:rsidRPr="00F578DB">
              <w:rPr>
                <w:rFonts w:ascii="Arial" w:hAnsi="Arial" w:cs="Arial"/>
                <w:lang w:val="ro-RO"/>
              </w:rPr>
              <w:t>Nu este cazul</w:t>
            </w:r>
          </w:p>
        </w:tc>
      </w:tr>
      <w:tr w:rsidR="007A36B2" w:rsidRPr="001346EA" w14:paraId="25050197" w14:textId="77777777" w:rsidTr="00FC5751">
        <w:tc>
          <w:tcPr>
            <w:tcW w:w="2405" w:type="dxa"/>
          </w:tcPr>
          <w:p w14:paraId="2A780765"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3.7. Evaluarea costurilor şi beneficiilor din</w:t>
            </w:r>
          </w:p>
          <w:p w14:paraId="59C08009" w14:textId="77777777" w:rsidR="007A36B2" w:rsidRPr="001346EA" w:rsidRDefault="007A36B2" w:rsidP="00B441D9">
            <w:pPr>
              <w:spacing w:line="276" w:lineRule="auto"/>
              <w:jc w:val="both"/>
              <w:rPr>
                <w:rFonts w:ascii="Arial" w:hAnsi="Arial" w:cs="Arial"/>
                <w:lang w:val="ro-RO"/>
              </w:rPr>
            </w:pPr>
            <w:r w:rsidRPr="001346EA">
              <w:rPr>
                <w:rFonts w:ascii="Arial" w:hAnsi="Arial" w:cs="Arial"/>
                <w:lang w:val="ro-RO"/>
              </w:rPr>
              <w:t>perspectiva inovării şi digitalizării</w:t>
            </w:r>
          </w:p>
        </w:tc>
        <w:tc>
          <w:tcPr>
            <w:tcW w:w="7229" w:type="dxa"/>
          </w:tcPr>
          <w:p w14:paraId="48FCCB03" w14:textId="3CBE1141" w:rsidR="00332067" w:rsidRPr="001346EA" w:rsidRDefault="00F578DB" w:rsidP="00F578DB">
            <w:pPr>
              <w:spacing w:line="276" w:lineRule="auto"/>
              <w:jc w:val="both"/>
              <w:rPr>
                <w:rFonts w:ascii="Arial" w:hAnsi="Arial" w:cs="Arial"/>
                <w:lang w:val="ro-RO"/>
              </w:rPr>
            </w:pPr>
            <w:r>
              <w:rPr>
                <w:rFonts w:ascii="Arial" w:hAnsi="Arial" w:cs="Arial"/>
                <w:lang w:val="ro-RO"/>
              </w:rPr>
              <w:t>Nu este cazul</w:t>
            </w:r>
            <w:r w:rsidR="00B52BDC" w:rsidRPr="001346EA">
              <w:rPr>
                <w:rFonts w:ascii="Arial" w:hAnsi="Arial" w:cs="Arial"/>
                <w:lang w:val="ro-RO"/>
              </w:rPr>
              <w:t xml:space="preserve"> </w:t>
            </w:r>
          </w:p>
        </w:tc>
      </w:tr>
      <w:tr w:rsidR="007A36B2" w:rsidRPr="001346EA" w14:paraId="134BB516" w14:textId="77777777" w:rsidTr="00FC5751">
        <w:tc>
          <w:tcPr>
            <w:tcW w:w="2405" w:type="dxa"/>
          </w:tcPr>
          <w:p w14:paraId="4C1ACCFB"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3.8. Evaluarea costurilor şi beneficiilor din</w:t>
            </w:r>
          </w:p>
          <w:p w14:paraId="3B368BD5" w14:textId="77777777" w:rsidR="007A36B2" w:rsidRPr="001346EA" w:rsidRDefault="009D2A12" w:rsidP="00B441D9">
            <w:pPr>
              <w:spacing w:line="276" w:lineRule="auto"/>
              <w:jc w:val="both"/>
              <w:rPr>
                <w:rFonts w:ascii="Arial" w:hAnsi="Arial" w:cs="Arial"/>
                <w:lang w:val="ro-RO"/>
              </w:rPr>
            </w:pPr>
            <w:r w:rsidRPr="001346EA">
              <w:rPr>
                <w:rFonts w:ascii="Arial" w:hAnsi="Arial" w:cs="Arial"/>
                <w:lang w:val="ro-RO"/>
              </w:rPr>
              <w:t>perspectiva dezvoltării durabile</w:t>
            </w:r>
          </w:p>
        </w:tc>
        <w:tc>
          <w:tcPr>
            <w:tcW w:w="7229" w:type="dxa"/>
          </w:tcPr>
          <w:p w14:paraId="369F2B45" w14:textId="62A8CD5E" w:rsidR="005C039D" w:rsidRPr="001346EA" w:rsidRDefault="00F578DB" w:rsidP="00B441D9">
            <w:pPr>
              <w:spacing w:line="276" w:lineRule="auto"/>
              <w:jc w:val="both"/>
              <w:rPr>
                <w:rFonts w:ascii="Arial" w:hAnsi="Arial" w:cs="Arial"/>
                <w:lang w:val="ro-RO"/>
              </w:rPr>
            </w:pPr>
            <w:r>
              <w:rPr>
                <w:rFonts w:ascii="Arial" w:hAnsi="Arial" w:cs="Arial"/>
                <w:lang w:val="ro-RO"/>
              </w:rPr>
              <w:t>Nu este cazul</w:t>
            </w:r>
          </w:p>
        </w:tc>
      </w:tr>
      <w:tr w:rsidR="007A36B2" w:rsidRPr="001346EA" w14:paraId="1095628B" w14:textId="77777777" w:rsidTr="00FC5751">
        <w:tc>
          <w:tcPr>
            <w:tcW w:w="2405" w:type="dxa"/>
          </w:tcPr>
          <w:p w14:paraId="5A6EB740" w14:textId="77777777" w:rsidR="007A36B2" w:rsidRPr="001346EA" w:rsidRDefault="009D2A12" w:rsidP="00B441D9">
            <w:pPr>
              <w:spacing w:line="276" w:lineRule="auto"/>
              <w:jc w:val="both"/>
              <w:rPr>
                <w:rFonts w:ascii="Arial" w:hAnsi="Arial" w:cs="Arial"/>
                <w:lang w:val="ro-RO"/>
              </w:rPr>
            </w:pPr>
            <w:r w:rsidRPr="001346EA">
              <w:rPr>
                <w:rFonts w:ascii="Arial" w:hAnsi="Arial" w:cs="Arial"/>
                <w:lang w:val="ro-RO"/>
              </w:rPr>
              <w:t>3.9. Alte informații</w:t>
            </w:r>
          </w:p>
        </w:tc>
        <w:tc>
          <w:tcPr>
            <w:tcW w:w="7229" w:type="dxa"/>
          </w:tcPr>
          <w:p w14:paraId="6478FD2C" w14:textId="117BE7AF" w:rsidR="007A36B2" w:rsidRPr="001346EA" w:rsidRDefault="009D2A12" w:rsidP="00B441D9">
            <w:pPr>
              <w:spacing w:line="276" w:lineRule="auto"/>
              <w:jc w:val="both"/>
              <w:rPr>
                <w:rFonts w:ascii="Arial" w:hAnsi="Arial" w:cs="Arial"/>
                <w:lang w:val="ro-RO"/>
              </w:rPr>
            </w:pPr>
            <w:r w:rsidRPr="001346EA">
              <w:rPr>
                <w:rFonts w:ascii="Arial" w:hAnsi="Arial" w:cs="Arial"/>
                <w:lang w:val="ro-RO"/>
              </w:rPr>
              <w:t>Nu au fost identificate</w:t>
            </w:r>
            <w:r w:rsidR="00805B6B" w:rsidRPr="001346EA">
              <w:rPr>
                <w:rFonts w:ascii="Arial" w:hAnsi="Arial" w:cs="Arial"/>
                <w:lang w:val="ro-RO"/>
              </w:rPr>
              <w:t>.</w:t>
            </w:r>
          </w:p>
        </w:tc>
      </w:tr>
    </w:tbl>
    <w:p w14:paraId="786500F7" w14:textId="5274955B" w:rsidR="009D2A12" w:rsidRDefault="009D2A12" w:rsidP="00B441D9">
      <w:pPr>
        <w:spacing w:line="276" w:lineRule="auto"/>
        <w:jc w:val="both"/>
        <w:rPr>
          <w:rFonts w:ascii="Arial" w:hAnsi="Arial" w:cs="Arial"/>
          <w:b/>
          <w:bCs/>
          <w:lang w:val="ro-RO"/>
        </w:rPr>
      </w:pPr>
    </w:p>
    <w:p w14:paraId="00DB786D" w14:textId="77777777" w:rsidR="00F578DB" w:rsidRPr="001346EA" w:rsidRDefault="00F578DB"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3823"/>
        <w:gridCol w:w="1275"/>
        <w:gridCol w:w="567"/>
        <w:gridCol w:w="709"/>
        <w:gridCol w:w="567"/>
        <w:gridCol w:w="676"/>
        <w:gridCol w:w="2017"/>
      </w:tblGrid>
      <w:tr w:rsidR="000A1257" w:rsidRPr="001346EA" w14:paraId="2521860B" w14:textId="77777777" w:rsidTr="00FC5751">
        <w:tc>
          <w:tcPr>
            <w:tcW w:w="9634" w:type="dxa"/>
            <w:gridSpan w:val="7"/>
          </w:tcPr>
          <w:p w14:paraId="5D929581" w14:textId="3F6455C8" w:rsidR="000A1257" w:rsidRPr="001346EA" w:rsidRDefault="000A1257" w:rsidP="00B441D9">
            <w:pPr>
              <w:spacing w:line="276" w:lineRule="auto"/>
              <w:jc w:val="both"/>
              <w:rPr>
                <w:rFonts w:ascii="Arial" w:hAnsi="Arial" w:cs="Arial"/>
                <w:b/>
                <w:bCs/>
                <w:lang w:val="ro-RO"/>
              </w:rPr>
            </w:pPr>
            <w:r w:rsidRPr="001346EA">
              <w:rPr>
                <w:rFonts w:ascii="Arial" w:hAnsi="Arial" w:cs="Arial"/>
                <w:b/>
                <w:bCs/>
                <w:lang w:val="ro-RO"/>
              </w:rPr>
              <w:lastRenderedPageBreak/>
              <w:t xml:space="preserve">Secțiunea </w:t>
            </w:r>
            <w:r w:rsidR="0062231B" w:rsidRPr="001346EA">
              <w:rPr>
                <w:rFonts w:ascii="Arial" w:hAnsi="Arial" w:cs="Arial"/>
                <w:b/>
                <w:bCs/>
                <w:lang w:val="ro-RO"/>
              </w:rPr>
              <w:t>a 4-a</w:t>
            </w:r>
          </w:p>
          <w:p w14:paraId="4C604AC7" w14:textId="5B7E60B6" w:rsidR="000A1257" w:rsidRPr="001346EA" w:rsidRDefault="000A1257" w:rsidP="00B441D9">
            <w:pPr>
              <w:spacing w:line="276" w:lineRule="auto"/>
              <w:jc w:val="both"/>
              <w:rPr>
                <w:rFonts w:ascii="Arial" w:hAnsi="Arial" w:cs="Arial"/>
                <w:lang w:val="ro-RO"/>
              </w:rPr>
            </w:pPr>
            <w:r w:rsidRPr="001346EA">
              <w:rPr>
                <w:rFonts w:ascii="Arial" w:hAnsi="Arial" w:cs="Arial"/>
                <w:b/>
                <w:bCs/>
                <w:lang w:val="ro-RO"/>
              </w:rPr>
              <w:t>Impactul financiar asupra bugetului general consolidat atât pe termen scurt, pentru anul curent, cât şi pe termen lung, (pe 5 ani), inclusiv informaţii cu privire la cheltuieli şi venituri</w:t>
            </w:r>
          </w:p>
        </w:tc>
      </w:tr>
      <w:tr w:rsidR="009D2A12" w:rsidRPr="001346EA" w14:paraId="734CF95A" w14:textId="77777777" w:rsidTr="00FC5751">
        <w:tc>
          <w:tcPr>
            <w:tcW w:w="3823" w:type="dxa"/>
          </w:tcPr>
          <w:p w14:paraId="55E2E9DB"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Indicatori</w:t>
            </w:r>
          </w:p>
        </w:tc>
        <w:tc>
          <w:tcPr>
            <w:tcW w:w="1275" w:type="dxa"/>
          </w:tcPr>
          <w:p w14:paraId="7D326693"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Anul curent</w:t>
            </w:r>
          </w:p>
        </w:tc>
        <w:tc>
          <w:tcPr>
            <w:tcW w:w="2519" w:type="dxa"/>
            <w:gridSpan w:val="4"/>
          </w:tcPr>
          <w:p w14:paraId="11960473"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Următorii 4 ani</w:t>
            </w:r>
          </w:p>
        </w:tc>
        <w:tc>
          <w:tcPr>
            <w:tcW w:w="2017" w:type="dxa"/>
          </w:tcPr>
          <w:p w14:paraId="43356ABF"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Media pe cinci ani</w:t>
            </w:r>
          </w:p>
        </w:tc>
      </w:tr>
      <w:tr w:rsidR="009D2A12" w:rsidRPr="001346EA" w14:paraId="0025483A" w14:textId="77777777" w:rsidTr="00FC5751">
        <w:tc>
          <w:tcPr>
            <w:tcW w:w="9634" w:type="dxa"/>
            <w:gridSpan w:val="7"/>
          </w:tcPr>
          <w:p w14:paraId="6B06D4F9" w14:textId="77777777" w:rsidR="009D2A12" w:rsidRPr="001346EA" w:rsidRDefault="009D2A12" w:rsidP="00B441D9">
            <w:pPr>
              <w:pStyle w:val="ListParagraph"/>
              <w:numPr>
                <w:ilvl w:val="0"/>
                <w:numId w:val="1"/>
              </w:numPr>
              <w:spacing w:line="276" w:lineRule="auto"/>
              <w:jc w:val="both"/>
              <w:rPr>
                <w:rFonts w:ascii="Arial" w:hAnsi="Arial" w:cs="Arial"/>
                <w:lang w:val="ro-RO"/>
              </w:rPr>
            </w:pPr>
            <w:r w:rsidRPr="001346EA">
              <w:rPr>
                <w:rFonts w:ascii="Arial" w:hAnsi="Arial" w:cs="Arial"/>
                <w:lang w:val="ro-RO"/>
              </w:rPr>
              <w:t>mii lei -</w:t>
            </w:r>
          </w:p>
        </w:tc>
      </w:tr>
      <w:tr w:rsidR="009D2A12" w:rsidRPr="001346EA" w14:paraId="40269ACD" w14:textId="77777777" w:rsidTr="00FC5751">
        <w:tc>
          <w:tcPr>
            <w:tcW w:w="3823" w:type="dxa"/>
          </w:tcPr>
          <w:p w14:paraId="31507E9C"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1</w:t>
            </w:r>
          </w:p>
        </w:tc>
        <w:tc>
          <w:tcPr>
            <w:tcW w:w="1275" w:type="dxa"/>
          </w:tcPr>
          <w:p w14:paraId="78160096"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2</w:t>
            </w:r>
          </w:p>
        </w:tc>
        <w:tc>
          <w:tcPr>
            <w:tcW w:w="567" w:type="dxa"/>
          </w:tcPr>
          <w:p w14:paraId="7F216184"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3</w:t>
            </w:r>
          </w:p>
        </w:tc>
        <w:tc>
          <w:tcPr>
            <w:tcW w:w="709" w:type="dxa"/>
          </w:tcPr>
          <w:p w14:paraId="3EA6FBDD"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4</w:t>
            </w:r>
          </w:p>
        </w:tc>
        <w:tc>
          <w:tcPr>
            <w:tcW w:w="567" w:type="dxa"/>
          </w:tcPr>
          <w:p w14:paraId="27193151"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5</w:t>
            </w:r>
          </w:p>
        </w:tc>
        <w:tc>
          <w:tcPr>
            <w:tcW w:w="676" w:type="dxa"/>
          </w:tcPr>
          <w:p w14:paraId="0C85B6B6"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6</w:t>
            </w:r>
          </w:p>
        </w:tc>
        <w:tc>
          <w:tcPr>
            <w:tcW w:w="2017" w:type="dxa"/>
          </w:tcPr>
          <w:p w14:paraId="00BF2622"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7</w:t>
            </w:r>
          </w:p>
        </w:tc>
      </w:tr>
      <w:tr w:rsidR="009D2A12" w:rsidRPr="001346EA" w14:paraId="4AEEE5C1" w14:textId="77777777" w:rsidTr="00FC5751">
        <w:tc>
          <w:tcPr>
            <w:tcW w:w="3823" w:type="dxa"/>
          </w:tcPr>
          <w:p w14:paraId="240D8A02"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4.1. Modificări ale veniturilor bugetare, plus/minus, din care:</w:t>
            </w:r>
          </w:p>
        </w:tc>
        <w:tc>
          <w:tcPr>
            <w:tcW w:w="1275" w:type="dxa"/>
          </w:tcPr>
          <w:p w14:paraId="3674445F" w14:textId="77777777" w:rsidR="009D2A12" w:rsidRPr="001346EA" w:rsidRDefault="009D2A12" w:rsidP="00B441D9">
            <w:pPr>
              <w:spacing w:line="276" w:lineRule="auto"/>
              <w:jc w:val="both"/>
              <w:rPr>
                <w:rFonts w:ascii="Arial" w:hAnsi="Arial" w:cs="Arial"/>
                <w:lang w:val="ro-RO"/>
              </w:rPr>
            </w:pPr>
          </w:p>
        </w:tc>
        <w:tc>
          <w:tcPr>
            <w:tcW w:w="567" w:type="dxa"/>
          </w:tcPr>
          <w:p w14:paraId="256FBB98" w14:textId="77777777" w:rsidR="009D2A12" w:rsidRPr="001346EA" w:rsidRDefault="009D2A12" w:rsidP="00B441D9">
            <w:pPr>
              <w:spacing w:line="276" w:lineRule="auto"/>
              <w:jc w:val="both"/>
              <w:rPr>
                <w:rFonts w:ascii="Arial" w:hAnsi="Arial" w:cs="Arial"/>
                <w:lang w:val="ro-RO"/>
              </w:rPr>
            </w:pPr>
          </w:p>
        </w:tc>
        <w:tc>
          <w:tcPr>
            <w:tcW w:w="709" w:type="dxa"/>
          </w:tcPr>
          <w:p w14:paraId="4A7C69D8" w14:textId="77777777" w:rsidR="009D2A12" w:rsidRPr="001346EA" w:rsidRDefault="009D2A12" w:rsidP="00B441D9">
            <w:pPr>
              <w:spacing w:line="276" w:lineRule="auto"/>
              <w:jc w:val="both"/>
              <w:rPr>
                <w:rFonts w:ascii="Arial" w:hAnsi="Arial" w:cs="Arial"/>
                <w:lang w:val="ro-RO"/>
              </w:rPr>
            </w:pPr>
          </w:p>
        </w:tc>
        <w:tc>
          <w:tcPr>
            <w:tcW w:w="567" w:type="dxa"/>
          </w:tcPr>
          <w:p w14:paraId="21F56314" w14:textId="77777777" w:rsidR="009D2A12" w:rsidRPr="001346EA" w:rsidRDefault="009D2A12" w:rsidP="00B441D9">
            <w:pPr>
              <w:spacing w:line="276" w:lineRule="auto"/>
              <w:jc w:val="both"/>
              <w:rPr>
                <w:rFonts w:ascii="Arial" w:hAnsi="Arial" w:cs="Arial"/>
                <w:lang w:val="ro-RO"/>
              </w:rPr>
            </w:pPr>
          </w:p>
        </w:tc>
        <w:tc>
          <w:tcPr>
            <w:tcW w:w="676" w:type="dxa"/>
          </w:tcPr>
          <w:p w14:paraId="5DE6C769" w14:textId="77777777" w:rsidR="009D2A12" w:rsidRPr="001346EA" w:rsidRDefault="009D2A12" w:rsidP="00B441D9">
            <w:pPr>
              <w:spacing w:line="276" w:lineRule="auto"/>
              <w:jc w:val="both"/>
              <w:rPr>
                <w:rFonts w:ascii="Arial" w:hAnsi="Arial" w:cs="Arial"/>
                <w:lang w:val="ro-RO"/>
              </w:rPr>
            </w:pPr>
          </w:p>
        </w:tc>
        <w:tc>
          <w:tcPr>
            <w:tcW w:w="2017" w:type="dxa"/>
          </w:tcPr>
          <w:p w14:paraId="797CFC7B" w14:textId="77777777" w:rsidR="009D2A12" w:rsidRPr="001346EA" w:rsidRDefault="009D2A12" w:rsidP="00B441D9">
            <w:pPr>
              <w:spacing w:line="276" w:lineRule="auto"/>
              <w:jc w:val="both"/>
              <w:rPr>
                <w:rFonts w:ascii="Arial" w:hAnsi="Arial" w:cs="Arial"/>
                <w:lang w:val="ro-RO"/>
              </w:rPr>
            </w:pPr>
          </w:p>
        </w:tc>
      </w:tr>
      <w:tr w:rsidR="009D2A12" w:rsidRPr="001346EA" w14:paraId="5CAB9F1F" w14:textId="77777777" w:rsidTr="00FC5751">
        <w:tc>
          <w:tcPr>
            <w:tcW w:w="3823" w:type="dxa"/>
          </w:tcPr>
          <w:p w14:paraId="49F10CAE"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a) buget de stat, din acesta: </w:t>
            </w:r>
          </w:p>
        </w:tc>
        <w:tc>
          <w:tcPr>
            <w:tcW w:w="1275" w:type="dxa"/>
          </w:tcPr>
          <w:p w14:paraId="3F805ACF" w14:textId="77777777" w:rsidR="009D2A12" w:rsidRPr="001346EA" w:rsidRDefault="009D2A12" w:rsidP="00B441D9">
            <w:pPr>
              <w:spacing w:line="276" w:lineRule="auto"/>
              <w:jc w:val="both"/>
              <w:rPr>
                <w:rFonts w:ascii="Arial" w:hAnsi="Arial" w:cs="Arial"/>
                <w:lang w:val="ro-RO"/>
              </w:rPr>
            </w:pPr>
          </w:p>
        </w:tc>
        <w:tc>
          <w:tcPr>
            <w:tcW w:w="567" w:type="dxa"/>
          </w:tcPr>
          <w:p w14:paraId="3A288ABF" w14:textId="77777777" w:rsidR="009D2A12" w:rsidRPr="001346EA" w:rsidRDefault="009D2A12" w:rsidP="00B441D9">
            <w:pPr>
              <w:spacing w:line="276" w:lineRule="auto"/>
              <w:jc w:val="both"/>
              <w:rPr>
                <w:rFonts w:ascii="Arial" w:hAnsi="Arial" w:cs="Arial"/>
                <w:lang w:val="ro-RO"/>
              </w:rPr>
            </w:pPr>
          </w:p>
        </w:tc>
        <w:tc>
          <w:tcPr>
            <w:tcW w:w="709" w:type="dxa"/>
          </w:tcPr>
          <w:p w14:paraId="405F892B" w14:textId="77777777" w:rsidR="009D2A12" w:rsidRPr="001346EA" w:rsidRDefault="009D2A12" w:rsidP="00B441D9">
            <w:pPr>
              <w:spacing w:line="276" w:lineRule="auto"/>
              <w:jc w:val="both"/>
              <w:rPr>
                <w:rFonts w:ascii="Arial" w:hAnsi="Arial" w:cs="Arial"/>
                <w:lang w:val="ro-RO"/>
              </w:rPr>
            </w:pPr>
          </w:p>
        </w:tc>
        <w:tc>
          <w:tcPr>
            <w:tcW w:w="567" w:type="dxa"/>
          </w:tcPr>
          <w:p w14:paraId="2C1E10E9" w14:textId="77777777" w:rsidR="009D2A12" w:rsidRPr="001346EA" w:rsidRDefault="009D2A12" w:rsidP="00B441D9">
            <w:pPr>
              <w:spacing w:line="276" w:lineRule="auto"/>
              <w:jc w:val="both"/>
              <w:rPr>
                <w:rFonts w:ascii="Arial" w:hAnsi="Arial" w:cs="Arial"/>
                <w:lang w:val="ro-RO"/>
              </w:rPr>
            </w:pPr>
          </w:p>
        </w:tc>
        <w:tc>
          <w:tcPr>
            <w:tcW w:w="676" w:type="dxa"/>
          </w:tcPr>
          <w:p w14:paraId="187B8FC4" w14:textId="77777777" w:rsidR="009D2A12" w:rsidRPr="001346EA" w:rsidRDefault="009D2A12" w:rsidP="00B441D9">
            <w:pPr>
              <w:spacing w:line="276" w:lineRule="auto"/>
              <w:jc w:val="both"/>
              <w:rPr>
                <w:rFonts w:ascii="Arial" w:hAnsi="Arial" w:cs="Arial"/>
                <w:lang w:val="ro-RO"/>
              </w:rPr>
            </w:pPr>
          </w:p>
        </w:tc>
        <w:tc>
          <w:tcPr>
            <w:tcW w:w="2017" w:type="dxa"/>
          </w:tcPr>
          <w:p w14:paraId="574712DD" w14:textId="77777777" w:rsidR="009D2A12" w:rsidRPr="001346EA" w:rsidRDefault="009D2A12" w:rsidP="00B441D9">
            <w:pPr>
              <w:spacing w:line="276" w:lineRule="auto"/>
              <w:jc w:val="both"/>
              <w:rPr>
                <w:rFonts w:ascii="Arial" w:hAnsi="Arial" w:cs="Arial"/>
                <w:lang w:val="ro-RO"/>
              </w:rPr>
            </w:pPr>
          </w:p>
        </w:tc>
      </w:tr>
      <w:tr w:rsidR="009D2A12" w:rsidRPr="001346EA" w14:paraId="5D41FE4F" w14:textId="77777777" w:rsidTr="00FC5751">
        <w:tc>
          <w:tcPr>
            <w:tcW w:w="3823" w:type="dxa"/>
          </w:tcPr>
          <w:p w14:paraId="3F044540"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(i) impozit pe profit </w:t>
            </w:r>
          </w:p>
        </w:tc>
        <w:tc>
          <w:tcPr>
            <w:tcW w:w="1275" w:type="dxa"/>
          </w:tcPr>
          <w:p w14:paraId="21E16BB0" w14:textId="77777777" w:rsidR="009D2A12" w:rsidRPr="001346EA" w:rsidRDefault="009D2A12" w:rsidP="00B441D9">
            <w:pPr>
              <w:spacing w:line="276" w:lineRule="auto"/>
              <w:jc w:val="both"/>
              <w:rPr>
                <w:rFonts w:ascii="Arial" w:hAnsi="Arial" w:cs="Arial"/>
                <w:lang w:val="ro-RO"/>
              </w:rPr>
            </w:pPr>
          </w:p>
        </w:tc>
        <w:tc>
          <w:tcPr>
            <w:tcW w:w="567" w:type="dxa"/>
          </w:tcPr>
          <w:p w14:paraId="5FED04B2" w14:textId="77777777" w:rsidR="009D2A12" w:rsidRPr="001346EA" w:rsidRDefault="009D2A12" w:rsidP="00B441D9">
            <w:pPr>
              <w:spacing w:line="276" w:lineRule="auto"/>
              <w:jc w:val="both"/>
              <w:rPr>
                <w:rFonts w:ascii="Arial" w:hAnsi="Arial" w:cs="Arial"/>
                <w:lang w:val="ro-RO"/>
              </w:rPr>
            </w:pPr>
          </w:p>
        </w:tc>
        <w:tc>
          <w:tcPr>
            <w:tcW w:w="709" w:type="dxa"/>
          </w:tcPr>
          <w:p w14:paraId="22D9FEA0" w14:textId="77777777" w:rsidR="009D2A12" w:rsidRPr="001346EA" w:rsidRDefault="009D2A12" w:rsidP="00B441D9">
            <w:pPr>
              <w:spacing w:line="276" w:lineRule="auto"/>
              <w:jc w:val="both"/>
              <w:rPr>
                <w:rFonts w:ascii="Arial" w:hAnsi="Arial" w:cs="Arial"/>
                <w:lang w:val="ro-RO"/>
              </w:rPr>
            </w:pPr>
          </w:p>
        </w:tc>
        <w:tc>
          <w:tcPr>
            <w:tcW w:w="567" w:type="dxa"/>
          </w:tcPr>
          <w:p w14:paraId="200A116D" w14:textId="77777777" w:rsidR="009D2A12" w:rsidRPr="001346EA" w:rsidRDefault="009D2A12" w:rsidP="00B441D9">
            <w:pPr>
              <w:spacing w:line="276" w:lineRule="auto"/>
              <w:jc w:val="both"/>
              <w:rPr>
                <w:rFonts w:ascii="Arial" w:hAnsi="Arial" w:cs="Arial"/>
                <w:lang w:val="ro-RO"/>
              </w:rPr>
            </w:pPr>
          </w:p>
        </w:tc>
        <w:tc>
          <w:tcPr>
            <w:tcW w:w="676" w:type="dxa"/>
          </w:tcPr>
          <w:p w14:paraId="3D4B3925" w14:textId="77777777" w:rsidR="009D2A12" w:rsidRPr="001346EA" w:rsidRDefault="009D2A12" w:rsidP="00B441D9">
            <w:pPr>
              <w:spacing w:line="276" w:lineRule="auto"/>
              <w:jc w:val="both"/>
              <w:rPr>
                <w:rFonts w:ascii="Arial" w:hAnsi="Arial" w:cs="Arial"/>
                <w:lang w:val="ro-RO"/>
              </w:rPr>
            </w:pPr>
          </w:p>
        </w:tc>
        <w:tc>
          <w:tcPr>
            <w:tcW w:w="2017" w:type="dxa"/>
          </w:tcPr>
          <w:p w14:paraId="09DC2347" w14:textId="77777777" w:rsidR="009D2A12" w:rsidRPr="001346EA" w:rsidRDefault="009D2A12" w:rsidP="00B441D9">
            <w:pPr>
              <w:spacing w:line="276" w:lineRule="auto"/>
              <w:jc w:val="both"/>
              <w:rPr>
                <w:rFonts w:ascii="Arial" w:hAnsi="Arial" w:cs="Arial"/>
                <w:lang w:val="ro-RO"/>
              </w:rPr>
            </w:pPr>
          </w:p>
        </w:tc>
      </w:tr>
      <w:tr w:rsidR="009D2A12" w:rsidRPr="001346EA" w14:paraId="5C51C2F4" w14:textId="77777777" w:rsidTr="00FC5751">
        <w:tc>
          <w:tcPr>
            <w:tcW w:w="3823" w:type="dxa"/>
          </w:tcPr>
          <w:p w14:paraId="47C5FA49"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(ii) impozit pe venit </w:t>
            </w:r>
          </w:p>
        </w:tc>
        <w:tc>
          <w:tcPr>
            <w:tcW w:w="1275" w:type="dxa"/>
          </w:tcPr>
          <w:p w14:paraId="111F9757" w14:textId="77777777" w:rsidR="009D2A12" w:rsidRPr="001346EA" w:rsidRDefault="009D2A12" w:rsidP="00B441D9">
            <w:pPr>
              <w:spacing w:line="276" w:lineRule="auto"/>
              <w:jc w:val="both"/>
              <w:rPr>
                <w:rFonts w:ascii="Arial" w:hAnsi="Arial" w:cs="Arial"/>
                <w:lang w:val="ro-RO"/>
              </w:rPr>
            </w:pPr>
          </w:p>
        </w:tc>
        <w:tc>
          <w:tcPr>
            <w:tcW w:w="567" w:type="dxa"/>
          </w:tcPr>
          <w:p w14:paraId="03FDAFC3" w14:textId="77777777" w:rsidR="009D2A12" w:rsidRPr="001346EA" w:rsidRDefault="009D2A12" w:rsidP="00B441D9">
            <w:pPr>
              <w:spacing w:line="276" w:lineRule="auto"/>
              <w:jc w:val="both"/>
              <w:rPr>
                <w:rFonts w:ascii="Arial" w:hAnsi="Arial" w:cs="Arial"/>
                <w:lang w:val="ro-RO"/>
              </w:rPr>
            </w:pPr>
          </w:p>
        </w:tc>
        <w:tc>
          <w:tcPr>
            <w:tcW w:w="709" w:type="dxa"/>
          </w:tcPr>
          <w:p w14:paraId="364C866F" w14:textId="77777777" w:rsidR="009D2A12" w:rsidRPr="001346EA" w:rsidRDefault="009D2A12" w:rsidP="00B441D9">
            <w:pPr>
              <w:spacing w:line="276" w:lineRule="auto"/>
              <w:jc w:val="both"/>
              <w:rPr>
                <w:rFonts w:ascii="Arial" w:hAnsi="Arial" w:cs="Arial"/>
                <w:lang w:val="ro-RO"/>
              </w:rPr>
            </w:pPr>
          </w:p>
        </w:tc>
        <w:tc>
          <w:tcPr>
            <w:tcW w:w="567" w:type="dxa"/>
          </w:tcPr>
          <w:p w14:paraId="30CE2BD0" w14:textId="77777777" w:rsidR="009D2A12" w:rsidRPr="001346EA" w:rsidRDefault="009D2A12" w:rsidP="00B441D9">
            <w:pPr>
              <w:spacing w:line="276" w:lineRule="auto"/>
              <w:jc w:val="both"/>
              <w:rPr>
                <w:rFonts w:ascii="Arial" w:hAnsi="Arial" w:cs="Arial"/>
                <w:lang w:val="ro-RO"/>
              </w:rPr>
            </w:pPr>
          </w:p>
        </w:tc>
        <w:tc>
          <w:tcPr>
            <w:tcW w:w="676" w:type="dxa"/>
          </w:tcPr>
          <w:p w14:paraId="70739C15" w14:textId="77777777" w:rsidR="009D2A12" w:rsidRPr="001346EA" w:rsidRDefault="009D2A12" w:rsidP="00B441D9">
            <w:pPr>
              <w:spacing w:line="276" w:lineRule="auto"/>
              <w:jc w:val="both"/>
              <w:rPr>
                <w:rFonts w:ascii="Arial" w:hAnsi="Arial" w:cs="Arial"/>
                <w:lang w:val="ro-RO"/>
              </w:rPr>
            </w:pPr>
          </w:p>
        </w:tc>
        <w:tc>
          <w:tcPr>
            <w:tcW w:w="2017" w:type="dxa"/>
          </w:tcPr>
          <w:p w14:paraId="1E37C373" w14:textId="77777777" w:rsidR="009D2A12" w:rsidRPr="001346EA" w:rsidRDefault="009D2A12" w:rsidP="00B441D9">
            <w:pPr>
              <w:spacing w:line="276" w:lineRule="auto"/>
              <w:jc w:val="both"/>
              <w:rPr>
                <w:rFonts w:ascii="Arial" w:hAnsi="Arial" w:cs="Arial"/>
                <w:lang w:val="ro-RO"/>
              </w:rPr>
            </w:pPr>
          </w:p>
        </w:tc>
      </w:tr>
      <w:tr w:rsidR="009D2A12" w:rsidRPr="001346EA" w14:paraId="1860CC34" w14:textId="77777777" w:rsidTr="00FC5751">
        <w:tc>
          <w:tcPr>
            <w:tcW w:w="3823" w:type="dxa"/>
          </w:tcPr>
          <w:p w14:paraId="47B102FA"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b) bugete locale </w:t>
            </w:r>
          </w:p>
        </w:tc>
        <w:tc>
          <w:tcPr>
            <w:tcW w:w="1275" w:type="dxa"/>
          </w:tcPr>
          <w:p w14:paraId="6CCBFFB8" w14:textId="77777777" w:rsidR="009D2A12" w:rsidRPr="001346EA" w:rsidRDefault="009D2A12" w:rsidP="00B441D9">
            <w:pPr>
              <w:spacing w:line="276" w:lineRule="auto"/>
              <w:jc w:val="both"/>
              <w:rPr>
                <w:rFonts w:ascii="Arial" w:hAnsi="Arial" w:cs="Arial"/>
                <w:lang w:val="ro-RO"/>
              </w:rPr>
            </w:pPr>
          </w:p>
        </w:tc>
        <w:tc>
          <w:tcPr>
            <w:tcW w:w="567" w:type="dxa"/>
          </w:tcPr>
          <w:p w14:paraId="691E19F2" w14:textId="77777777" w:rsidR="009D2A12" w:rsidRPr="001346EA" w:rsidRDefault="009D2A12" w:rsidP="00B441D9">
            <w:pPr>
              <w:spacing w:line="276" w:lineRule="auto"/>
              <w:jc w:val="both"/>
              <w:rPr>
                <w:rFonts w:ascii="Arial" w:hAnsi="Arial" w:cs="Arial"/>
                <w:lang w:val="ro-RO"/>
              </w:rPr>
            </w:pPr>
          </w:p>
        </w:tc>
        <w:tc>
          <w:tcPr>
            <w:tcW w:w="709" w:type="dxa"/>
          </w:tcPr>
          <w:p w14:paraId="42D64C87" w14:textId="77777777" w:rsidR="009D2A12" w:rsidRPr="001346EA" w:rsidRDefault="009D2A12" w:rsidP="00B441D9">
            <w:pPr>
              <w:spacing w:line="276" w:lineRule="auto"/>
              <w:jc w:val="both"/>
              <w:rPr>
                <w:rFonts w:ascii="Arial" w:hAnsi="Arial" w:cs="Arial"/>
                <w:lang w:val="ro-RO"/>
              </w:rPr>
            </w:pPr>
          </w:p>
        </w:tc>
        <w:tc>
          <w:tcPr>
            <w:tcW w:w="567" w:type="dxa"/>
          </w:tcPr>
          <w:p w14:paraId="3242BB4C" w14:textId="77777777" w:rsidR="009D2A12" w:rsidRPr="001346EA" w:rsidRDefault="009D2A12" w:rsidP="00B441D9">
            <w:pPr>
              <w:spacing w:line="276" w:lineRule="auto"/>
              <w:jc w:val="both"/>
              <w:rPr>
                <w:rFonts w:ascii="Arial" w:hAnsi="Arial" w:cs="Arial"/>
                <w:lang w:val="ro-RO"/>
              </w:rPr>
            </w:pPr>
          </w:p>
        </w:tc>
        <w:tc>
          <w:tcPr>
            <w:tcW w:w="676" w:type="dxa"/>
          </w:tcPr>
          <w:p w14:paraId="45182DCC" w14:textId="77777777" w:rsidR="009D2A12" w:rsidRPr="001346EA" w:rsidRDefault="009D2A12" w:rsidP="00B441D9">
            <w:pPr>
              <w:spacing w:line="276" w:lineRule="auto"/>
              <w:jc w:val="both"/>
              <w:rPr>
                <w:rFonts w:ascii="Arial" w:hAnsi="Arial" w:cs="Arial"/>
                <w:lang w:val="ro-RO"/>
              </w:rPr>
            </w:pPr>
          </w:p>
        </w:tc>
        <w:tc>
          <w:tcPr>
            <w:tcW w:w="2017" w:type="dxa"/>
          </w:tcPr>
          <w:p w14:paraId="4BA1C71F" w14:textId="77777777" w:rsidR="009D2A12" w:rsidRPr="001346EA" w:rsidRDefault="009D2A12" w:rsidP="00B441D9">
            <w:pPr>
              <w:spacing w:line="276" w:lineRule="auto"/>
              <w:jc w:val="both"/>
              <w:rPr>
                <w:rFonts w:ascii="Arial" w:hAnsi="Arial" w:cs="Arial"/>
                <w:lang w:val="ro-RO"/>
              </w:rPr>
            </w:pPr>
          </w:p>
        </w:tc>
      </w:tr>
      <w:tr w:rsidR="009D2A12" w:rsidRPr="001346EA" w14:paraId="5D2FC4E5" w14:textId="77777777" w:rsidTr="00FC5751">
        <w:tc>
          <w:tcPr>
            <w:tcW w:w="3823" w:type="dxa"/>
          </w:tcPr>
          <w:p w14:paraId="5486957F"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(i) impozit pe profit </w:t>
            </w:r>
          </w:p>
        </w:tc>
        <w:tc>
          <w:tcPr>
            <w:tcW w:w="1275" w:type="dxa"/>
          </w:tcPr>
          <w:p w14:paraId="4A22023A" w14:textId="77777777" w:rsidR="009D2A12" w:rsidRPr="001346EA" w:rsidRDefault="009D2A12" w:rsidP="00B441D9">
            <w:pPr>
              <w:spacing w:line="276" w:lineRule="auto"/>
              <w:jc w:val="both"/>
              <w:rPr>
                <w:rFonts w:ascii="Arial" w:hAnsi="Arial" w:cs="Arial"/>
                <w:lang w:val="ro-RO"/>
              </w:rPr>
            </w:pPr>
          </w:p>
        </w:tc>
        <w:tc>
          <w:tcPr>
            <w:tcW w:w="567" w:type="dxa"/>
          </w:tcPr>
          <w:p w14:paraId="15BC43CA" w14:textId="77777777" w:rsidR="009D2A12" w:rsidRPr="001346EA" w:rsidRDefault="009D2A12" w:rsidP="00B441D9">
            <w:pPr>
              <w:spacing w:line="276" w:lineRule="auto"/>
              <w:jc w:val="both"/>
              <w:rPr>
                <w:rFonts w:ascii="Arial" w:hAnsi="Arial" w:cs="Arial"/>
                <w:lang w:val="ro-RO"/>
              </w:rPr>
            </w:pPr>
          </w:p>
        </w:tc>
        <w:tc>
          <w:tcPr>
            <w:tcW w:w="709" w:type="dxa"/>
          </w:tcPr>
          <w:p w14:paraId="72815241" w14:textId="77777777" w:rsidR="009D2A12" w:rsidRPr="001346EA" w:rsidRDefault="009D2A12" w:rsidP="00B441D9">
            <w:pPr>
              <w:spacing w:line="276" w:lineRule="auto"/>
              <w:jc w:val="both"/>
              <w:rPr>
                <w:rFonts w:ascii="Arial" w:hAnsi="Arial" w:cs="Arial"/>
                <w:lang w:val="ro-RO"/>
              </w:rPr>
            </w:pPr>
          </w:p>
        </w:tc>
        <w:tc>
          <w:tcPr>
            <w:tcW w:w="567" w:type="dxa"/>
          </w:tcPr>
          <w:p w14:paraId="663D7874" w14:textId="77777777" w:rsidR="009D2A12" w:rsidRPr="001346EA" w:rsidRDefault="009D2A12" w:rsidP="00B441D9">
            <w:pPr>
              <w:spacing w:line="276" w:lineRule="auto"/>
              <w:jc w:val="both"/>
              <w:rPr>
                <w:rFonts w:ascii="Arial" w:hAnsi="Arial" w:cs="Arial"/>
                <w:lang w:val="ro-RO"/>
              </w:rPr>
            </w:pPr>
          </w:p>
        </w:tc>
        <w:tc>
          <w:tcPr>
            <w:tcW w:w="676" w:type="dxa"/>
          </w:tcPr>
          <w:p w14:paraId="5F42E942" w14:textId="77777777" w:rsidR="009D2A12" w:rsidRPr="001346EA" w:rsidRDefault="009D2A12" w:rsidP="00B441D9">
            <w:pPr>
              <w:spacing w:line="276" w:lineRule="auto"/>
              <w:jc w:val="both"/>
              <w:rPr>
                <w:rFonts w:ascii="Arial" w:hAnsi="Arial" w:cs="Arial"/>
                <w:lang w:val="ro-RO"/>
              </w:rPr>
            </w:pPr>
          </w:p>
        </w:tc>
        <w:tc>
          <w:tcPr>
            <w:tcW w:w="2017" w:type="dxa"/>
          </w:tcPr>
          <w:p w14:paraId="24FB7121" w14:textId="77777777" w:rsidR="009D2A12" w:rsidRPr="001346EA" w:rsidRDefault="009D2A12" w:rsidP="00B441D9">
            <w:pPr>
              <w:spacing w:line="276" w:lineRule="auto"/>
              <w:jc w:val="both"/>
              <w:rPr>
                <w:rFonts w:ascii="Arial" w:hAnsi="Arial" w:cs="Arial"/>
                <w:lang w:val="ro-RO"/>
              </w:rPr>
            </w:pPr>
          </w:p>
        </w:tc>
      </w:tr>
      <w:tr w:rsidR="009D2A12" w:rsidRPr="001346EA" w14:paraId="25423B88" w14:textId="77777777" w:rsidTr="00FC5751">
        <w:tc>
          <w:tcPr>
            <w:tcW w:w="3823" w:type="dxa"/>
          </w:tcPr>
          <w:p w14:paraId="0CA17117"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c) bugetul asigurărilor de stat: </w:t>
            </w:r>
          </w:p>
        </w:tc>
        <w:tc>
          <w:tcPr>
            <w:tcW w:w="1275" w:type="dxa"/>
          </w:tcPr>
          <w:p w14:paraId="287C486A" w14:textId="77777777" w:rsidR="009D2A12" w:rsidRPr="001346EA" w:rsidRDefault="009D2A12" w:rsidP="00B441D9">
            <w:pPr>
              <w:spacing w:line="276" w:lineRule="auto"/>
              <w:jc w:val="both"/>
              <w:rPr>
                <w:rFonts w:ascii="Arial" w:hAnsi="Arial" w:cs="Arial"/>
                <w:lang w:val="ro-RO"/>
              </w:rPr>
            </w:pPr>
          </w:p>
        </w:tc>
        <w:tc>
          <w:tcPr>
            <w:tcW w:w="567" w:type="dxa"/>
          </w:tcPr>
          <w:p w14:paraId="42F2C1CE" w14:textId="77777777" w:rsidR="009D2A12" w:rsidRPr="001346EA" w:rsidRDefault="009D2A12" w:rsidP="00B441D9">
            <w:pPr>
              <w:spacing w:line="276" w:lineRule="auto"/>
              <w:jc w:val="both"/>
              <w:rPr>
                <w:rFonts w:ascii="Arial" w:hAnsi="Arial" w:cs="Arial"/>
                <w:lang w:val="ro-RO"/>
              </w:rPr>
            </w:pPr>
          </w:p>
        </w:tc>
        <w:tc>
          <w:tcPr>
            <w:tcW w:w="709" w:type="dxa"/>
          </w:tcPr>
          <w:p w14:paraId="7601D79F" w14:textId="77777777" w:rsidR="009D2A12" w:rsidRPr="001346EA" w:rsidRDefault="009D2A12" w:rsidP="00B441D9">
            <w:pPr>
              <w:spacing w:line="276" w:lineRule="auto"/>
              <w:jc w:val="both"/>
              <w:rPr>
                <w:rFonts w:ascii="Arial" w:hAnsi="Arial" w:cs="Arial"/>
                <w:lang w:val="ro-RO"/>
              </w:rPr>
            </w:pPr>
          </w:p>
        </w:tc>
        <w:tc>
          <w:tcPr>
            <w:tcW w:w="567" w:type="dxa"/>
          </w:tcPr>
          <w:p w14:paraId="3FB9DC28" w14:textId="77777777" w:rsidR="009D2A12" w:rsidRPr="001346EA" w:rsidRDefault="009D2A12" w:rsidP="00B441D9">
            <w:pPr>
              <w:spacing w:line="276" w:lineRule="auto"/>
              <w:jc w:val="both"/>
              <w:rPr>
                <w:rFonts w:ascii="Arial" w:hAnsi="Arial" w:cs="Arial"/>
                <w:lang w:val="ro-RO"/>
              </w:rPr>
            </w:pPr>
          </w:p>
        </w:tc>
        <w:tc>
          <w:tcPr>
            <w:tcW w:w="676" w:type="dxa"/>
          </w:tcPr>
          <w:p w14:paraId="583FCBDD" w14:textId="77777777" w:rsidR="009D2A12" w:rsidRPr="001346EA" w:rsidRDefault="009D2A12" w:rsidP="00B441D9">
            <w:pPr>
              <w:spacing w:line="276" w:lineRule="auto"/>
              <w:jc w:val="both"/>
              <w:rPr>
                <w:rFonts w:ascii="Arial" w:hAnsi="Arial" w:cs="Arial"/>
                <w:lang w:val="ro-RO"/>
              </w:rPr>
            </w:pPr>
          </w:p>
        </w:tc>
        <w:tc>
          <w:tcPr>
            <w:tcW w:w="2017" w:type="dxa"/>
          </w:tcPr>
          <w:p w14:paraId="227CB541" w14:textId="77777777" w:rsidR="009D2A12" w:rsidRPr="001346EA" w:rsidRDefault="009D2A12" w:rsidP="00B441D9">
            <w:pPr>
              <w:spacing w:line="276" w:lineRule="auto"/>
              <w:jc w:val="both"/>
              <w:rPr>
                <w:rFonts w:ascii="Arial" w:hAnsi="Arial" w:cs="Arial"/>
                <w:lang w:val="ro-RO"/>
              </w:rPr>
            </w:pPr>
          </w:p>
        </w:tc>
      </w:tr>
      <w:tr w:rsidR="009D2A12" w:rsidRPr="001346EA" w14:paraId="300E0A53" w14:textId="77777777" w:rsidTr="00FC5751">
        <w:tc>
          <w:tcPr>
            <w:tcW w:w="3823" w:type="dxa"/>
          </w:tcPr>
          <w:p w14:paraId="78F29DBB"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 xml:space="preserve">(i) contribuţii de asigurări </w:t>
            </w:r>
          </w:p>
        </w:tc>
        <w:tc>
          <w:tcPr>
            <w:tcW w:w="1275" w:type="dxa"/>
          </w:tcPr>
          <w:p w14:paraId="0E99FA29" w14:textId="77777777" w:rsidR="009D2A12" w:rsidRPr="001346EA" w:rsidRDefault="009D2A12" w:rsidP="00B441D9">
            <w:pPr>
              <w:spacing w:line="276" w:lineRule="auto"/>
              <w:jc w:val="both"/>
              <w:rPr>
                <w:rFonts w:ascii="Arial" w:hAnsi="Arial" w:cs="Arial"/>
                <w:lang w:val="ro-RO"/>
              </w:rPr>
            </w:pPr>
          </w:p>
        </w:tc>
        <w:tc>
          <w:tcPr>
            <w:tcW w:w="567" w:type="dxa"/>
          </w:tcPr>
          <w:p w14:paraId="441EA7AC" w14:textId="77777777" w:rsidR="009D2A12" w:rsidRPr="001346EA" w:rsidRDefault="009D2A12" w:rsidP="00B441D9">
            <w:pPr>
              <w:spacing w:line="276" w:lineRule="auto"/>
              <w:jc w:val="both"/>
              <w:rPr>
                <w:rFonts w:ascii="Arial" w:hAnsi="Arial" w:cs="Arial"/>
                <w:lang w:val="ro-RO"/>
              </w:rPr>
            </w:pPr>
          </w:p>
        </w:tc>
        <w:tc>
          <w:tcPr>
            <w:tcW w:w="709" w:type="dxa"/>
          </w:tcPr>
          <w:p w14:paraId="671354D6" w14:textId="77777777" w:rsidR="009D2A12" w:rsidRPr="001346EA" w:rsidRDefault="009D2A12" w:rsidP="00B441D9">
            <w:pPr>
              <w:spacing w:line="276" w:lineRule="auto"/>
              <w:jc w:val="both"/>
              <w:rPr>
                <w:rFonts w:ascii="Arial" w:hAnsi="Arial" w:cs="Arial"/>
                <w:lang w:val="ro-RO"/>
              </w:rPr>
            </w:pPr>
          </w:p>
        </w:tc>
        <w:tc>
          <w:tcPr>
            <w:tcW w:w="567" w:type="dxa"/>
          </w:tcPr>
          <w:p w14:paraId="6BAA9066" w14:textId="77777777" w:rsidR="009D2A12" w:rsidRPr="001346EA" w:rsidRDefault="009D2A12" w:rsidP="00B441D9">
            <w:pPr>
              <w:spacing w:line="276" w:lineRule="auto"/>
              <w:jc w:val="both"/>
              <w:rPr>
                <w:rFonts w:ascii="Arial" w:hAnsi="Arial" w:cs="Arial"/>
                <w:lang w:val="ro-RO"/>
              </w:rPr>
            </w:pPr>
          </w:p>
        </w:tc>
        <w:tc>
          <w:tcPr>
            <w:tcW w:w="676" w:type="dxa"/>
          </w:tcPr>
          <w:p w14:paraId="09728029" w14:textId="77777777" w:rsidR="009D2A12" w:rsidRPr="001346EA" w:rsidRDefault="009D2A12" w:rsidP="00B441D9">
            <w:pPr>
              <w:spacing w:line="276" w:lineRule="auto"/>
              <w:jc w:val="both"/>
              <w:rPr>
                <w:rFonts w:ascii="Arial" w:hAnsi="Arial" w:cs="Arial"/>
                <w:lang w:val="ro-RO"/>
              </w:rPr>
            </w:pPr>
          </w:p>
        </w:tc>
        <w:tc>
          <w:tcPr>
            <w:tcW w:w="2017" w:type="dxa"/>
          </w:tcPr>
          <w:p w14:paraId="08AB55FA" w14:textId="77777777" w:rsidR="009D2A12" w:rsidRPr="001346EA" w:rsidRDefault="009D2A12" w:rsidP="00B441D9">
            <w:pPr>
              <w:spacing w:line="276" w:lineRule="auto"/>
              <w:jc w:val="both"/>
              <w:rPr>
                <w:rFonts w:ascii="Arial" w:hAnsi="Arial" w:cs="Arial"/>
                <w:lang w:val="ro-RO"/>
              </w:rPr>
            </w:pPr>
          </w:p>
        </w:tc>
      </w:tr>
      <w:tr w:rsidR="009D2A12" w:rsidRPr="001346EA" w14:paraId="6BBAB412" w14:textId="77777777" w:rsidTr="00FC5751">
        <w:tc>
          <w:tcPr>
            <w:tcW w:w="3823" w:type="dxa"/>
          </w:tcPr>
          <w:p w14:paraId="25AED5F7"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d) alte tipuri de venituri</w:t>
            </w:r>
          </w:p>
        </w:tc>
        <w:tc>
          <w:tcPr>
            <w:tcW w:w="1275" w:type="dxa"/>
          </w:tcPr>
          <w:p w14:paraId="3F5326F8" w14:textId="77777777" w:rsidR="009D2A12" w:rsidRPr="001346EA" w:rsidRDefault="009D2A12" w:rsidP="00B441D9">
            <w:pPr>
              <w:spacing w:line="276" w:lineRule="auto"/>
              <w:jc w:val="both"/>
              <w:rPr>
                <w:rFonts w:ascii="Arial" w:hAnsi="Arial" w:cs="Arial"/>
                <w:lang w:val="ro-RO"/>
              </w:rPr>
            </w:pPr>
          </w:p>
        </w:tc>
        <w:tc>
          <w:tcPr>
            <w:tcW w:w="567" w:type="dxa"/>
          </w:tcPr>
          <w:p w14:paraId="740AC172" w14:textId="77777777" w:rsidR="009D2A12" w:rsidRPr="001346EA" w:rsidRDefault="009D2A12" w:rsidP="00B441D9">
            <w:pPr>
              <w:spacing w:line="276" w:lineRule="auto"/>
              <w:jc w:val="both"/>
              <w:rPr>
                <w:rFonts w:ascii="Arial" w:hAnsi="Arial" w:cs="Arial"/>
                <w:lang w:val="ro-RO"/>
              </w:rPr>
            </w:pPr>
          </w:p>
        </w:tc>
        <w:tc>
          <w:tcPr>
            <w:tcW w:w="709" w:type="dxa"/>
          </w:tcPr>
          <w:p w14:paraId="5BAC2BF2" w14:textId="77777777" w:rsidR="009D2A12" w:rsidRPr="001346EA" w:rsidRDefault="009D2A12" w:rsidP="00B441D9">
            <w:pPr>
              <w:spacing w:line="276" w:lineRule="auto"/>
              <w:jc w:val="both"/>
              <w:rPr>
                <w:rFonts w:ascii="Arial" w:hAnsi="Arial" w:cs="Arial"/>
                <w:lang w:val="ro-RO"/>
              </w:rPr>
            </w:pPr>
          </w:p>
        </w:tc>
        <w:tc>
          <w:tcPr>
            <w:tcW w:w="567" w:type="dxa"/>
          </w:tcPr>
          <w:p w14:paraId="771ED4BA" w14:textId="77777777" w:rsidR="009D2A12" w:rsidRPr="001346EA" w:rsidRDefault="009D2A12" w:rsidP="00B441D9">
            <w:pPr>
              <w:spacing w:line="276" w:lineRule="auto"/>
              <w:jc w:val="both"/>
              <w:rPr>
                <w:rFonts w:ascii="Arial" w:hAnsi="Arial" w:cs="Arial"/>
                <w:lang w:val="ro-RO"/>
              </w:rPr>
            </w:pPr>
          </w:p>
        </w:tc>
        <w:tc>
          <w:tcPr>
            <w:tcW w:w="676" w:type="dxa"/>
          </w:tcPr>
          <w:p w14:paraId="74D3E066" w14:textId="77777777" w:rsidR="009D2A12" w:rsidRPr="001346EA" w:rsidRDefault="009D2A12" w:rsidP="00B441D9">
            <w:pPr>
              <w:spacing w:line="276" w:lineRule="auto"/>
              <w:jc w:val="both"/>
              <w:rPr>
                <w:rFonts w:ascii="Arial" w:hAnsi="Arial" w:cs="Arial"/>
                <w:lang w:val="ro-RO"/>
              </w:rPr>
            </w:pPr>
          </w:p>
        </w:tc>
        <w:tc>
          <w:tcPr>
            <w:tcW w:w="2017" w:type="dxa"/>
          </w:tcPr>
          <w:p w14:paraId="7F549A91" w14:textId="77777777" w:rsidR="009D2A12" w:rsidRPr="001346EA" w:rsidRDefault="009D2A12" w:rsidP="00B441D9">
            <w:pPr>
              <w:spacing w:line="276" w:lineRule="auto"/>
              <w:jc w:val="both"/>
              <w:rPr>
                <w:rFonts w:ascii="Arial" w:hAnsi="Arial" w:cs="Arial"/>
                <w:lang w:val="ro-RO"/>
              </w:rPr>
            </w:pPr>
          </w:p>
        </w:tc>
      </w:tr>
      <w:tr w:rsidR="009D2A12" w:rsidRPr="001346EA" w14:paraId="4AD7451C" w14:textId="77777777" w:rsidTr="00FC5751">
        <w:tc>
          <w:tcPr>
            <w:tcW w:w="3823" w:type="dxa"/>
          </w:tcPr>
          <w:p w14:paraId="749AF911"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4.2. Modificări ale cheltuielilor bugetare, plus/minus, din</w:t>
            </w:r>
          </w:p>
          <w:p w14:paraId="7851FBFB"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care:</w:t>
            </w:r>
          </w:p>
        </w:tc>
        <w:tc>
          <w:tcPr>
            <w:tcW w:w="1275" w:type="dxa"/>
          </w:tcPr>
          <w:p w14:paraId="7C3CC14B" w14:textId="77777777" w:rsidR="009D2A12" w:rsidRPr="001346EA" w:rsidRDefault="009D2A12" w:rsidP="00B441D9">
            <w:pPr>
              <w:spacing w:line="276" w:lineRule="auto"/>
              <w:jc w:val="both"/>
              <w:rPr>
                <w:rFonts w:ascii="Arial" w:hAnsi="Arial" w:cs="Arial"/>
                <w:lang w:val="ro-RO"/>
              </w:rPr>
            </w:pPr>
          </w:p>
        </w:tc>
        <w:tc>
          <w:tcPr>
            <w:tcW w:w="567" w:type="dxa"/>
          </w:tcPr>
          <w:p w14:paraId="41D056DA" w14:textId="77777777" w:rsidR="009D2A12" w:rsidRPr="001346EA" w:rsidRDefault="009D2A12" w:rsidP="00B441D9">
            <w:pPr>
              <w:spacing w:line="276" w:lineRule="auto"/>
              <w:jc w:val="both"/>
              <w:rPr>
                <w:rFonts w:ascii="Arial" w:hAnsi="Arial" w:cs="Arial"/>
                <w:lang w:val="ro-RO"/>
              </w:rPr>
            </w:pPr>
          </w:p>
        </w:tc>
        <w:tc>
          <w:tcPr>
            <w:tcW w:w="709" w:type="dxa"/>
          </w:tcPr>
          <w:p w14:paraId="70A0C5BB" w14:textId="77777777" w:rsidR="009D2A12" w:rsidRPr="001346EA" w:rsidRDefault="009D2A12" w:rsidP="00B441D9">
            <w:pPr>
              <w:spacing w:line="276" w:lineRule="auto"/>
              <w:jc w:val="both"/>
              <w:rPr>
                <w:rFonts w:ascii="Arial" w:hAnsi="Arial" w:cs="Arial"/>
                <w:lang w:val="ro-RO"/>
              </w:rPr>
            </w:pPr>
          </w:p>
        </w:tc>
        <w:tc>
          <w:tcPr>
            <w:tcW w:w="567" w:type="dxa"/>
          </w:tcPr>
          <w:p w14:paraId="62CE7D49" w14:textId="77777777" w:rsidR="009D2A12" w:rsidRPr="001346EA" w:rsidRDefault="009D2A12" w:rsidP="00B441D9">
            <w:pPr>
              <w:spacing w:line="276" w:lineRule="auto"/>
              <w:jc w:val="both"/>
              <w:rPr>
                <w:rFonts w:ascii="Arial" w:hAnsi="Arial" w:cs="Arial"/>
                <w:lang w:val="ro-RO"/>
              </w:rPr>
            </w:pPr>
          </w:p>
        </w:tc>
        <w:tc>
          <w:tcPr>
            <w:tcW w:w="676" w:type="dxa"/>
          </w:tcPr>
          <w:p w14:paraId="26A93828" w14:textId="77777777" w:rsidR="009D2A12" w:rsidRPr="001346EA" w:rsidRDefault="009D2A12" w:rsidP="00B441D9">
            <w:pPr>
              <w:spacing w:line="276" w:lineRule="auto"/>
              <w:jc w:val="both"/>
              <w:rPr>
                <w:rFonts w:ascii="Arial" w:hAnsi="Arial" w:cs="Arial"/>
                <w:lang w:val="ro-RO"/>
              </w:rPr>
            </w:pPr>
          </w:p>
        </w:tc>
        <w:tc>
          <w:tcPr>
            <w:tcW w:w="2017" w:type="dxa"/>
          </w:tcPr>
          <w:p w14:paraId="44DC19D1" w14:textId="77777777" w:rsidR="009D2A12" w:rsidRPr="001346EA" w:rsidRDefault="009D2A12" w:rsidP="00B441D9">
            <w:pPr>
              <w:spacing w:line="276" w:lineRule="auto"/>
              <w:jc w:val="both"/>
              <w:rPr>
                <w:rFonts w:ascii="Arial" w:hAnsi="Arial" w:cs="Arial"/>
                <w:lang w:val="ro-RO"/>
              </w:rPr>
            </w:pPr>
          </w:p>
        </w:tc>
      </w:tr>
      <w:tr w:rsidR="009D2A12" w:rsidRPr="001346EA" w14:paraId="633FEFF6" w14:textId="77777777" w:rsidTr="00FC5751">
        <w:tc>
          <w:tcPr>
            <w:tcW w:w="3823" w:type="dxa"/>
          </w:tcPr>
          <w:p w14:paraId="3F832960"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a) buget de stat, din acesta:</w:t>
            </w:r>
          </w:p>
        </w:tc>
        <w:tc>
          <w:tcPr>
            <w:tcW w:w="1275" w:type="dxa"/>
          </w:tcPr>
          <w:p w14:paraId="25D7186D" w14:textId="77777777" w:rsidR="009D2A12" w:rsidRPr="001346EA" w:rsidRDefault="009D2A12" w:rsidP="00B441D9">
            <w:pPr>
              <w:spacing w:line="276" w:lineRule="auto"/>
              <w:jc w:val="both"/>
              <w:rPr>
                <w:rFonts w:ascii="Arial" w:hAnsi="Arial" w:cs="Arial"/>
                <w:lang w:val="ro-RO"/>
              </w:rPr>
            </w:pPr>
          </w:p>
        </w:tc>
        <w:tc>
          <w:tcPr>
            <w:tcW w:w="567" w:type="dxa"/>
          </w:tcPr>
          <w:p w14:paraId="47D0CB30" w14:textId="77777777" w:rsidR="009D2A12" w:rsidRPr="001346EA" w:rsidRDefault="009D2A12" w:rsidP="00B441D9">
            <w:pPr>
              <w:spacing w:line="276" w:lineRule="auto"/>
              <w:jc w:val="both"/>
              <w:rPr>
                <w:rFonts w:ascii="Arial" w:hAnsi="Arial" w:cs="Arial"/>
                <w:lang w:val="ro-RO"/>
              </w:rPr>
            </w:pPr>
          </w:p>
        </w:tc>
        <w:tc>
          <w:tcPr>
            <w:tcW w:w="709" w:type="dxa"/>
          </w:tcPr>
          <w:p w14:paraId="300FD61E" w14:textId="77777777" w:rsidR="009D2A12" w:rsidRPr="001346EA" w:rsidRDefault="009D2A12" w:rsidP="00B441D9">
            <w:pPr>
              <w:spacing w:line="276" w:lineRule="auto"/>
              <w:jc w:val="both"/>
              <w:rPr>
                <w:rFonts w:ascii="Arial" w:hAnsi="Arial" w:cs="Arial"/>
                <w:lang w:val="ro-RO"/>
              </w:rPr>
            </w:pPr>
          </w:p>
        </w:tc>
        <w:tc>
          <w:tcPr>
            <w:tcW w:w="567" w:type="dxa"/>
          </w:tcPr>
          <w:p w14:paraId="6A960307" w14:textId="77777777" w:rsidR="009D2A12" w:rsidRPr="001346EA" w:rsidRDefault="009D2A12" w:rsidP="00B441D9">
            <w:pPr>
              <w:spacing w:line="276" w:lineRule="auto"/>
              <w:jc w:val="both"/>
              <w:rPr>
                <w:rFonts w:ascii="Arial" w:hAnsi="Arial" w:cs="Arial"/>
                <w:lang w:val="ro-RO"/>
              </w:rPr>
            </w:pPr>
          </w:p>
        </w:tc>
        <w:tc>
          <w:tcPr>
            <w:tcW w:w="676" w:type="dxa"/>
          </w:tcPr>
          <w:p w14:paraId="17FF2459" w14:textId="77777777" w:rsidR="009D2A12" w:rsidRPr="001346EA" w:rsidRDefault="009D2A12" w:rsidP="00B441D9">
            <w:pPr>
              <w:spacing w:line="276" w:lineRule="auto"/>
              <w:jc w:val="both"/>
              <w:rPr>
                <w:rFonts w:ascii="Arial" w:hAnsi="Arial" w:cs="Arial"/>
                <w:lang w:val="ro-RO"/>
              </w:rPr>
            </w:pPr>
          </w:p>
        </w:tc>
        <w:tc>
          <w:tcPr>
            <w:tcW w:w="2017" w:type="dxa"/>
          </w:tcPr>
          <w:p w14:paraId="32222706" w14:textId="77777777" w:rsidR="009D2A12" w:rsidRPr="001346EA" w:rsidRDefault="009D2A12" w:rsidP="00B441D9">
            <w:pPr>
              <w:spacing w:line="276" w:lineRule="auto"/>
              <w:jc w:val="both"/>
              <w:rPr>
                <w:rFonts w:ascii="Arial" w:hAnsi="Arial" w:cs="Arial"/>
                <w:lang w:val="ro-RO"/>
              </w:rPr>
            </w:pPr>
          </w:p>
        </w:tc>
      </w:tr>
      <w:tr w:rsidR="009D2A12" w:rsidRPr="001346EA" w14:paraId="3595BC63" w14:textId="77777777" w:rsidTr="00FC5751">
        <w:tc>
          <w:tcPr>
            <w:tcW w:w="3823" w:type="dxa"/>
          </w:tcPr>
          <w:p w14:paraId="26E5A7F4"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 cheltuieli de personal</w:t>
            </w:r>
          </w:p>
        </w:tc>
        <w:tc>
          <w:tcPr>
            <w:tcW w:w="1275" w:type="dxa"/>
          </w:tcPr>
          <w:p w14:paraId="53691195" w14:textId="77777777" w:rsidR="009D2A12" w:rsidRPr="001346EA" w:rsidRDefault="009D2A12" w:rsidP="00B441D9">
            <w:pPr>
              <w:spacing w:line="276" w:lineRule="auto"/>
              <w:jc w:val="both"/>
              <w:rPr>
                <w:rFonts w:ascii="Arial" w:hAnsi="Arial" w:cs="Arial"/>
                <w:lang w:val="ro-RO"/>
              </w:rPr>
            </w:pPr>
          </w:p>
        </w:tc>
        <w:tc>
          <w:tcPr>
            <w:tcW w:w="567" w:type="dxa"/>
          </w:tcPr>
          <w:p w14:paraId="00D46816" w14:textId="77777777" w:rsidR="009D2A12" w:rsidRPr="001346EA" w:rsidRDefault="009D2A12" w:rsidP="00B441D9">
            <w:pPr>
              <w:spacing w:line="276" w:lineRule="auto"/>
              <w:jc w:val="both"/>
              <w:rPr>
                <w:rFonts w:ascii="Arial" w:hAnsi="Arial" w:cs="Arial"/>
                <w:lang w:val="ro-RO"/>
              </w:rPr>
            </w:pPr>
          </w:p>
        </w:tc>
        <w:tc>
          <w:tcPr>
            <w:tcW w:w="709" w:type="dxa"/>
          </w:tcPr>
          <w:p w14:paraId="6FA9B722" w14:textId="77777777" w:rsidR="009D2A12" w:rsidRPr="001346EA" w:rsidRDefault="009D2A12" w:rsidP="00B441D9">
            <w:pPr>
              <w:spacing w:line="276" w:lineRule="auto"/>
              <w:jc w:val="both"/>
              <w:rPr>
                <w:rFonts w:ascii="Arial" w:hAnsi="Arial" w:cs="Arial"/>
                <w:lang w:val="ro-RO"/>
              </w:rPr>
            </w:pPr>
          </w:p>
        </w:tc>
        <w:tc>
          <w:tcPr>
            <w:tcW w:w="567" w:type="dxa"/>
          </w:tcPr>
          <w:p w14:paraId="5CE37475" w14:textId="77777777" w:rsidR="009D2A12" w:rsidRPr="001346EA" w:rsidRDefault="009D2A12" w:rsidP="00B441D9">
            <w:pPr>
              <w:spacing w:line="276" w:lineRule="auto"/>
              <w:jc w:val="both"/>
              <w:rPr>
                <w:rFonts w:ascii="Arial" w:hAnsi="Arial" w:cs="Arial"/>
                <w:lang w:val="ro-RO"/>
              </w:rPr>
            </w:pPr>
          </w:p>
        </w:tc>
        <w:tc>
          <w:tcPr>
            <w:tcW w:w="676" w:type="dxa"/>
          </w:tcPr>
          <w:p w14:paraId="1CF7A178" w14:textId="77777777" w:rsidR="009D2A12" w:rsidRPr="001346EA" w:rsidRDefault="009D2A12" w:rsidP="00B441D9">
            <w:pPr>
              <w:spacing w:line="276" w:lineRule="auto"/>
              <w:jc w:val="both"/>
              <w:rPr>
                <w:rFonts w:ascii="Arial" w:hAnsi="Arial" w:cs="Arial"/>
                <w:lang w:val="ro-RO"/>
              </w:rPr>
            </w:pPr>
          </w:p>
        </w:tc>
        <w:tc>
          <w:tcPr>
            <w:tcW w:w="2017" w:type="dxa"/>
          </w:tcPr>
          <w:p w14:paraId="62FA40D3" w14:textId="77777777" w:rsidR="009D2A12" w:rsidRPr="001346EA" w:rsidRDefault="009D2A12" w:rsidP="00B441D9">
            <w:pPr>
              <w:spacing w:line="276" w:lineRule="auto"/>
              <w:jc w:val="both"/>
              <w:rPr>
                <w:rFonts w:ascii="Arial" w:hAnsi="Arial" w:cs="Arial"/>
                <w:lang w:val="ro-RO"/>
              </w:rPr>
            </w:pPr>
          </w:p>
        </w:tc>
      </w:tr>
      <w:tr w:rsidR="009D2A12" w:rsidRPr="001346EA" w14:paraId="50D7195B" w14:textId="77777777" w:rsidTr="00FC5751">
        <w:tc>
          <w:tcPr>
            <w:tcW w:w="3823" w:type="dxa"/>
          </w:tcPr>
          <w:p w14:paraId="4C6904B8"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(ii) bunuri şi servicii</w:t>
            </w:r>
          </w:p>
        </w:tc>
        <w:tc>
          <w:tcPr>
            <w:tcW w:w="1275" w:type="dxa"/>
          </w:tcPr>
          <w:p w14:paraId="73E6F01D" w14:textId="77777777" w:rsidR="009D2A12" w:rsidRPr="001346EA" w:rsidRDefault="009D2A12" w:rsidP="00B441D9">
            <w:pPr>
              <w:spacing w:line="276" w:lineRule="auto"/>
              <w:jc w:val="both"/>
              <w:rPr>
                <w:rFonts w:ascii="Arial" w:hAnsi="Arial" w:cs="Arial"/>
                <w:lang w:val="ro-RO"/>
              </w:rPr>
            </w:pPr>
          </w:p>
        </w:tc>
        <w:tc>
          <w:tcPr>
            <w:tcW w:w="567" w:type="dxa"/>
          </w:tcPr>
          <w:p w14:paraId="7D96909A" w14:textId="77777777" w:rsidR="009D2A12" w:rsidRPr="001346EA" w:rsidRDefault="009D2A12" w:rsidP="00B441D9">
            <w:pPr>
              <w:spacing w:line="276" w:lineRule="auto"/>
              <w:jc w:val="both"/>
              <w:rPr>
                <w:rFonts w:ascii="Arial" w:hAnsi="Arial" w:cs="Arial"/>
                <w:lang w:val="ro-RO"/>
              </w:rPr>
            </w:pPr>
          </w:p>
        </w:tc>
        <w:tc>
          <w:tcPr>
            <w:tcW w:w="709" w:type="dxa"/>
          </w:tcPr>
          <w:p w14:paraId="14365EC1" w14:textId="77777777" w:rsidR="009D2A12" w:rsidRPr="001346EA" w:rsidRDefault="009D2A12" w:rsidP="00B441D9">
            <w:pPr>
              <w:spacing w:line="276" w:lineRule="auto"/>
              <w:jc w:val="both"/>
              <w:rPr>
                <w:rFonts w:ascii="Arial" w:hAnsi="Arial" w:cs="Arial"/>
                <w:lang w:val="ro-RO"/>
              </w:rPr>
            </w:pPr>
          </w:p>
        </w:tc>
        <w:tc>
          <w:tcPr>
            <w:tcW w:w="567" w:type="dxa"/>
          </w:tcPr>
          <w:p w14:paraId="04DDE0DE" w14:textId="77777777" w:rsidR="009D2A12" w:rsidRPr="001346EA" w:rsidRDefault="009D2A12" w:rsidP="00B441D9">
            <w:pPr>
              <w:spacing w:line="276" w:lineRule="auto"/>
              <w:jc w:val="both"/>
              <w:rPr>
                <w:rFonts w:ascii="Arial" w:hAnsi="Arial" w:cs="Arial"/>
                <w:lang w:val="ro-RO"/>
              </w:rPr>
            </w:pPr>
          </w:p>
        </w:tc>
        <w:tc>
          <w:tcPr>
            <w:tcW w:w="676" w:type="dxa"/>
          </w:tcPr>
          <w:p w14:paraId="4F085474" w14:textId="77777777" w:rsidR="009D2A12" w:rsidRPr="001346EA" w:rsidRDefault="009D2A12" w:rsidP="00B441D9">
            <w:pPr>
              <w:spacing w:line="276" w:lineRule="auto"/>
              <w:jc w:val="both"/>
              <w:rPr>
                <w:rFonts w:ascii="Arial" w:hAnsi="Arial" w:cs="Arial"/>
                <w:lang w:val="ro-RO"/>
              </w:rPr>
            </w:pPr>
          </w:p>
        </w:tc>
        <w:tc>
          <w:tcPr>
            <w:tcW w:w="2017" w:type="dxa"/>
          </w:tcPr>
          <w:p w14:paraId="0D9CBBA3" w14:textId="77777777" w:rsidR="009D2A12" w:rsidRPr="001346EA" w:rsidRDefault="009D2A12" w:rsidP="00B441D9">
            <w:pPr>
              <w:spacing w:line="276" w:lineRule="auto"/>
              <w:jc w:val="both"/>
              <w:rPr>
                <w:rFonts w:ascii="Arial" w:hAnsi="Arial" w:cs="Arial"/>
                <w:lang w:val="ro-RO"/>
              </w:rPr>
            </w:pPr>
          </w:p>
        </w:tc>
      </w:tr>
      <w:tr w:rsidR="009D2A12" w:rsidRPr="001346EA" w14:paraId="64E1C6A9" w14:textId="77777777" w:rsidTr="00FC5751">
        <w:tc>
          <w:tcPr>
            <w:tcW w:w="3823" w:type="dxa"/>
          </w:tcPr>
          <w:p w14:paraId="66F49A4A"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b) bugete locale:</w:t>
            </w:r>
          </w:p>
        </w:tc>
        <w:tc>
          <w:tcPr>
            <w:tcW w:w="1275" w:type="dxa"/>
          </w:tcPr>
          <w:p w14:paraId="50CFE7BE" w14:textId="77777777" w:rsidR="009D2A12" w:rsidRPr="001346EA" w:rsidRDefault="009D2A12" w:rsidP="00B441D9">
            <w:pPr>
              <w:spacing w:line="276" w:lineRule="auto"/>
              <w:jc w:val="both"/>
              <w:rPr>
                <w:rFonts w:ascii="Arial" w:hAnsi="Arial" w:cs="Arial"/>
                <w:lang w:val="ro-RO"/>
              </w:rPr>
            </w:pPr>
          </w:p>
        </w:tc>
        <w:tc>
          <w:tcPr>
            <w:tcW w:w="567" w:type="dxa"/>
          </w:tcPr>
          <w:p w14:paraId="52FA3C37" w14:textId="77777777" w:rsidR="009D2A12" w:rsidRPr="001346EA" w:rsidRDefault="009D2A12" w:rsidP="00B441D9">
            <w:pPr>
              <w:spacing w:line="276" w:lineRule="auto"/>
              <w:jc w:val="both"/>
              <w:rPr>
                <w:rFonts w:ascii="Arial" w:hAnsi="Arial" w:cs="Arial"/>
                <w:lang w:val="ro-RO"/>
              </w:rPr>
            </w:pPr>
          </w:p>
        </w:tc>
        <w:tc>
          <w:tcPr>
            <w:tcW w:w="709" w:type="dxa"/>
          </w:tcPr>
          <w:p w14:paraId="64E4DBCD" w14:textId="77777777" w:rsidR="009D2A12" w:rsidRPr="001346EA" w:rsidRDefault="009D2A12" w:rsidP="00B441D9">
            <w:pPr>
              <w:spacing w:line="276" w:lineRule="auto"/>
              <w:jc w:val="both"/>
              <w:rPr>
                <w:rFonts w:ascii="Arial" w:hAnsi="Arial" w:cs="Arial"/>
                <w:lang w:val="ro-RO"/>
              </w:rPr>
            </w:pPr>
          </w:p>
        </w:tc>
        <w:tc>
          <w:tcPr>
            <w:tcW w:w="567" w:type="dxa"/>
          </w:tcPr>
          <w:p w14:paraId="3AD12ECD" w14:textId="77777777" w:rsidR="009D2A12" w:rsidRPr="001346EA" w:rsidRDefault="009D2A12" w:rsidP="00B441D9">
            <w:pPr>
              <w:spacing w:line="276" w:lineRule="auto"/>
              <w:jc w:val="both"/>
              <w:rPr>
                <w:rFonts w:ascii="Arial" w:hAnsi="Arial" w:cs="Arial"/>
                <w:lang w:val="ro-RO"/>
              </w:rPr>
            </w:pPr>
          </w:p>
        </w:tc>
        <w:tc>
          <w:tcPr>
            <w:tcW w:w="676" w:type="dxa"/>
          </w:tcPr>
          <w:p w14:paraId="05FD3476" w14:textId="77777777" w:rsidR="009D2A12" w:rsidRPr="001346EA" w:rsidRDefault="009D2A12" w:rsidP="00B441D9">
            <w:pPr>
              <w:spacing w:line="276" w:lineRule="auto"/>
              <w:jc w:val="both"/>
              <w:rPr>
                <w:rFonts w:ascii="Arial" w:hAnsi="Arial" w:cs="Arial"/>
                <w:lang w:val="ro-RO"/>
              </w:rPr>
            </w:pPr>
          </w:p>
        </w:tc>
        <w:tc>
          <w:tcPr>
            <w:tcW w:w="2017" w:type="dxa"/>
          </w:tcPr>
          <w:p w14:paraId="5DD23901" w14:textId="77777777" w:rsidR="009D2A12" w:rsidRPr="001346EA" w:rsidRDefault="009D2A12" w:rsidP="00B441D9">
            <w:pPr>
              <w:spacing w:line="276" w:lineRule="auto"/>
              <w:jc w:val="both"/>
              <w:rPr>
                <w:rFonts w:ascii="Arial" w:hAnsi="Arial" w:cs="Arial"/>
                <w:lang w:val="ro-RO"/>
              </w:rPr>
            </w:pPr>
          </w:p>
        </w:tc>
      </w:tr>
      <w:tr w:rsidR="009D2A12" w:rsidRPr="001346EA" w14:paraId="36C92AEA" w14:textId="77777777" w:rsidTr="00FC5751">
        <w:tc>
          <w:tcPr>
            <w:tcW w:w="3823" w:type="dxa"/>
          </w:tcPr>
          <w:p w14:paraId="448F1F6E"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 cheltuieli de personal</w:t>
            </w:r>
          </w:p>
        </w:tc>
        <w:tc>
          <w:tcPr>
            <w:tcW w:w="1275" w:type="dxa"/>
          </w:tcPr>
          <w:p w14:paraId="41B5973A" w14:textId="77777777" w:rsidR="009D2A12" w:rsidRPr="001346EA" w:rsidRDefault="009D2A12" w:rsidP="00B441D9">
            <w:pPr>
              <w:spacing w:line="276" w:lineRule="auto"/>
              <w:jc w:val="both"/>
              <w:rPr>
                <w:rFonts w:ascii="Arial" w:hAnsi="Arial" w:cs="Arial"/>
                <w:lang w:val="ro-RO"/>
              </w:rPr>
            </w:pPr>
          </w:p>
        </w:tc>
        <w:tc>
          <w:tcPr>
            <w:tcW w:w="567" w:type="dxa"/>
          </w:tcPr>
          <w:p w14:paraId="6E7764DC" w14:textId="77777777" w:rsidR="009D2A12" w:rsidRPr="001346EA" w:rsidRDefault="009D2A12" w:rsidP="00B441D9">
            <w:pPr>
              <w:spacing w:line="276" w:lineRule="auto"/>
              <w:jc w:val="both"/>
              <w:rPr>
                <w:rFonts w:ascii="Arial" w:hAnsi="Arial" w:cs="Arial"/>
                <w:lang w:val="ro-RO"/>
              </w:rPr>
            </w:pPr>
          </w:p>
        </w:tc>
        <w:tc>
          <w:tcPr>
            <w:tcW w:w="709" w:type="dxa"/>
          </w:tcPr>
          <w:p w14:paraId="75652F20" w14:textId="77777777" w:rsidR="009D2A12" w:rsidRPr="001346EA" w:rsidRDefault="009D2A12" w:rsidP="00B441D9">
            <w:pPr>
              <w:spacing w:line="276" w:lineRule="auto"/>
              <w:jc w:val="both"/>
              <w:rPr>
                <w:rFonts w:ascii="Arial" w:hAnsi="Arial" w:cs="Arial"/>
                <w:lang w:val="ro-RO"/>
              </w:rPr>
            </w:pPr>
          </w:p>
        </w:tc>
        <w:tc>
          <w:tcPr>
            <w:tcW w:w="567" w:type="dxa"/>
          </w:tcPr>
          <w:p w14:paraId="45CDCB59" w14:textId="77777777" w:rsidR="009D2A12" w:rsidRPr="001346EA" w:rsidRDefault="009D2A12" w:rsidP="00B441D9">
            <w:pPr>
              <w:spacing w:line="276" w:lineRule="auto"/>
              <w:jc w:val="both"/>
              <w:rPr>
                <w:rFonts w:ascii="Arial" w:hAnsi="Arial" w:cs="Arial"/>
                <w:lang w:val="ro-RO"/>
              </w:rPr>
            </w:pPr>
          </w:p>
        </w:tc>
        <w:tc>
          <w:tcPr>
            <w:tcW w:w="676" w:type="dxa"/>
          </w:tcPr>
          <w:p w14:paraId="02FEDE64" w14:textId="77777777" w:rsidR="009D2A12" w:rsidRPr="001346EA" w:rsidRDefault="009D2A12" w:rsidP="00B441D9">
            <w:pPr>
              <w:spacing w:line="276" w:lineRule="auto"/>
              <w:jc w:val="both"/>
              <w:rPr>
                <w:rFonts w:ascii="Arial" w:hAnsi="Arial" w:cs="Arial"/>
                <w:lang w:val="ro-RO"/>
              </w:rPr>
            </w:pPr>
          </w:p>
        </w:tc>
        <w:tc>
          <w:tcPr>
            <w:tcW w:w="2017" w:type="dxa"/>
          </w:tcPr>
          <w:p w14:paraId="06A659A1" w14:textId="77777777" w:rsidR="009D2A12" w:rsidRPr="001346EA" w:rsidRDefault="009D2A12" w:rsidP="00B441D9">
            <w:pPr>
              <w:spacing w:line="276" w:lineRule="auto"/>
              <w:jc w:val="both"/>
              <w:rPr>
                <w:rFonts w:ascii="Arial" w:hAnsi="Arial" w:cs="Arial"/>
                <w:lang w:val="ro-RO"/>
              </w:rPr>
            </w:pPr>
          </w:p>
        </w:tc>
      </w:tr>
      <w:tr w:rsidR="009D2A12" w:rsidRPr="001346EA" w14:paraId="639C0FCC" w14:textId="77777777" w:rsidTr="00FC5751">
        <w:tc>
          <w:tcPr>
            <w:tcW w:w="3823" w:type="dxa"/>
          </w:tcPr>
          <w:p w14:paraId="5E803108"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(ii) bunuri şi servicii</w:t>
            </w:r>
          </w:p>
        </w:tc>
        <w:tc>
          <w:tcPr>
            <w:tcW w:w="1275" w:type="dxa"/>
          </w:tcPr>
          <w:p w14:paraId="76E5EF3F" w14:textId="77777777" w:rsidR="009D2A12" w:rsidRPr="001346EA" w:rsidRDefault="009D2A12" w:rsidP="00B441D9">
            <w:pPr>
              <w:spacing w:line="276" w:lineRule="auto"/>
              <w:jc w:val="both"/>
              <w:rPr>
                <w:rFonts w:ascii="Arial" w:hAnsi="Arial" w:cs="Arial"/>
                <w:lang w:val="ro-RO"/>
              </w:rPr>
            </w:pPr>
          </w:p>
        </w:tc>
        <w:tc>
          <w:tcPr>
            <w:tcW w:w="567" w:type="dxa"/>
          </w:tcPr>
          <w:p w14:paraId="6E1840F1" w14:textId="77777777" w:rsidR="009D2A12" w:rsidRPr="001346EA" w:rsidRDefault="009D2A12" w:rsidP="00B441D9">
            <w:pPr>
              <w:spacing w:line="276" w:lineRule="auto"/>
              <w:jc w:val="both"/>
              <w:rPr>
                <w:rFonts w:ascii="Arial" w:hAnsi="Arial" w:cs="Arial"/>
                <w:lang w:val="ro-RO"/>
              </w:rPr>
            </w:pPr>
          </w:p>
        </w:tc>
        <w:tc>
          <w:tcPr>
            <w:tcW w:w="709" w:type="dxa"/>
          </w:tcPr>
          <w:p w14:paraId="33803D89" w14:textId="77777777" w:rsidR="009D2A12" w:rsidRPr="001346EA" w:rsidRDefault="009D2A12" w:rsidP="00B441D9">
            <w:pPr>
              <w:spacing w:line="276" w:lineRule="auto"/>
              <w:jc w:val="both"/>
              <w:rPr>
                <w:rFonts w:ascii="Arial" w:hAnsi="Arial" w:cs="Arial"/>
                <w:lang w:val="ro-RO"/>
              </w:rPr>
            </w:pPr>
          </w:p>
        </w:tc>
        <w:tc>
          <w:tcPr>
            <w:tcW w:w="567" w:type="dxa"/>
          </w:tcPr>
          <w:p w14:paraId="59C57E78" w14:textId="77777777" w:rsidR="009D2A12" w:rsidRPr="001346EA" w:rsidRDefault="009D2A12" w:rsidP="00B441D9">
            <w:pPr>
              <w:spacing w:line="276" w:lineRule="auto"/>
              <w:jc w:val="both"/>
              <w:rPr>
                <w:rFonts w:ascii="Arial" w:hAnsi="Arial" w:cs="Arial"/>
                <w:lang w:val="ro-RO"/>
              </w:rPr>
            </w:pPr>
          </w:p>
        </w:tc>
        <w:tc>
          <w:tcPr>
            <w:tcW w:w="676" w:type="dxa"/>
          </w:tcPr>
          <w:p w14:paraId="0891A94C" w14:textId="77777777" w:rsidR="009D2A12" w:rsidRPr="001346EA" w:rsidRDefault="009D2A12" w:rsidP="00B441D9">
            <w:pPr>
              <w:spacing w:line="276" w:lineRule="auto"/>
              <w:jc w:val="both"/>
              <w:rPr>
                <w:rFonts w:ascii="Arial" w:hAnsi="Arial" w:cs="Arial"/>
                <w:lang w:val="ro-RO"/>
              </w:rPr>
            </w:pPr>
          </w:p>
        </w:tc>
        <w:tc>
          <w:tcPr>
            <w:tcW w:w="2017" w:type="dxa"/>
          </w:tcPr>
          <w:p w14:paraId="57188B12" w14:textId="77777777" w:rsidR="009D2A12" w:rsidRPr="001346EA" w:rsidRDefault="009D2A12" w:rsidP="00B441D9">
            <w:pPr>
              <w:spacing w:line="276" w:lineRule="auto"/>
              <w:jc w:val="both"/>
              <w:rPr>
                <w:rFonts w:ascii="Arial" w:hAnsi="Arial" w:cs="Arial"/>
                <w:lang w:val="ro-RO"/>
              </w:rPr>
            </w:pPr>
          </w:p>
        </w:tc>
      </w:tr>
      <w:tr w:rsidR="009D2A12" w:rsidRPr="001346EA" w14:paraId="7C302463" w14:textId="77777777" w:rsidTr="00FC5751">
        <w:tc>
          <w:tcPr>
            <w:tcW w:w="3823" w:type="dxa"/>
          </w:tcPr>
          <w:p w14:paraId="7516F247"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c) bugetul asigurărilor sociale de stat:</w:t>
            </w:r>
          </w:p>
        </w:tc>
        <w:tc>
          <w:tcPr>
            <w:tcW w:w="1275" w:type="dxa"/>
          </w:tcPr>
          <w:p w14:paraId="0C598096" w14:textId="77777777" w:rsidR="009D2A12" w:rsidRPr="001346EA" w:rsidRDefault="009D2A12" w:rsidP="00B441D9">
            <w:pPr>
              <w:spacing w:line="276" w:lineRule="auto"/>
              <w:jc w:val="both"/>
              <w:rPr>
                <w:rFonts w:ascii="Arial" w:hAnsi="Arial" w:cs="Arial"/>
                <w:lang w:val="ro-RO"/>
              </w:rPr>
            </w:pPr>
          </w:p>
        </w:tc>
        <w:tc>
          <w:tcPr>
            <w:tcW w:w="567" w:type="dxa"/>
          </w:tcPr>
          <w:p w14:paraId="60A6B875" w14:textId="77777777" w:rsidR="009D2A12" w:rsidRPr="001346EA" w:rsidRDefault="009D2A12" w:rsidP="00B441D9">
            <w:pPr>
              <w:spacing w:line="276" w:lineRule="auto"/>
              <w:jc w:val="both"/>
              <w:rPr>
                <w:rFonts w:ascii="Arial" w:hAnsi="Arial" w:cs="Arial"/>
                <w:lang w:val="ro-RO"/>
              </w:rPr>
            </w:pPr>
          </w:p>
        </w:tc>
        <w:tc>
          <w:tcPr>
            <w:tcW w:w="709" w:type="dxa"/>
          </w:tcPr>
          <w:p w14:paraId="76FF42A8" w14:textId="77777777" w:rsidR="009D2A12" w:rsidRPr="001346EA" w:rsidRDefault="009D2A12" w:rsidP="00B441D9">
            <w:pPr>
              <w:spacing w:line="276" w:lineRule="auto"/>
              <w:jc w:val="both"/>
              <w:rPr>
                <w:rFonts w:ascii="Arial" w:hAnsi="Arial" w:cs="Arial"/>
                <w:lang w:val="ro-RO"/>
              </w:rPr>
            </w:pPr>
          </w:p>
        </w:tc>
        <w:tc>
          <w:tcPr>
            <w:tcW w:w="567" w:type="dxa"/>
          </w:tcPr>
          <w:p w14:paraId="39AD2549" w14:textId="77777777" w:rsidR="009D2A12" w:rsidRPr="001346EA" w:rsidRDefault="009D2A12" w:rsidP="00B441D9">
            <w:pPr>
              <w:spacing w:line="276" w:lineRule="auto"/>
              <w:jc w:val="both"/>
              <w:rPr>
                <w:rFonts w:ascii="Arial" w:hAnsi="Arial" w:cs="Arial"/>
                <w:lang w:val="ro-RO"/>
              </w:rPr>
            </w:pPr>
          </w:p>
        </w:tc>
        <w:tc>
          <w:tcPr>
            <w:tcW w:w="676" w:type="dxa"/>
          </w:tcPr>
          <w:p w14:paraId="427C3DE8" w14:textId="77777777" w:rsidR="009D2A12" w:rsidRPr="001346EA" w:rsidRDefault="009D2A12" w:rsidP="00B441D9">
            <w:pPr>
              <w:spacing w:line="276" w:lineRule="auto"/>
              <w:jc w:val="both"/>
              <w:rPr>
                <w:rFonts w:ascii="Arial" w:hAnsi="Arial" w:cs="Arial"/>
                <w:lang w:val="ro-RO"/>
              </w:rPr>
            </w:pPr>
          </w:p>
        </w:tc>
        <w:tc>
          <w:tcPr>
            <w:tcW w:w="2017" w:type="dxa"/>
          </w:tcPr>
          <w:p w14:paraId="335FC5B3" w14:textId="77777777" w:rsidR="009D2A12" w:rsidRPr="001346EA" w:rsidRDefault="009D2A12" w:rsidP="00B441D9">
            <w:pPr>
              <w:spacing w:line="276" w:lineRule="auto"/>
              <w:jc w:val="both"/>
              <w:rPr>
                <w:rFonts w:ascii="Arial" w:hAnsi="Arial" w:cs="Arial"/>
                <w:lang w:val="ro-RO"/>
              </w:rPr>
            </w:pPr>
          </w:p>
        </w:tc>
      </w:tr>
      <w:tr w:rsidR="009D2A12" w:rsidRPr="001346EA" w14:paraId="3A5FB312" w14:textId="77777777" w:rsidTr="00FC5751">
        <w:tc>
          <w:tcPr>
            <w:tcW w:w="3823" w:type="dxa"/>
          </w:tcPr>
          <w:p w14:paraId="5DF0EB4A"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 cheltuieli de personal</w:t>
            </w:r>
          </w:p>
        </w:tc>
        <w:tc>
          <w:tcPr>
            <w:tcW w:w="1275" w:type="dxa"/>
          </w:tcPr>
          <w:p w14:paraId="7E7F6380" w14:textId="77777777" w:rsidR="009D2A12" w:rsidRPr="001346EA" w:rsidRDefault="009D2A12" w:rsidP="00B441D9">
            <w:pPr>
              <w:spacing w:line="276" w:lineRule="auto"/>
              <w:jc w:val="both"/>
              <w:rPr>
                <w:rFonts w:ascii="Arial" w:hAnsi="Arial" w:cs="Arial"/>
                <w:lang w:val="ro-RO"/>
              </w:rPr>
            </w:pPr>
          </w:p>
        </w:tc>
        <w:tc>
          <w:tcPr>
            <w:tcW w:w="567" w:type="dxa"/>
          </w:tcPr>
          <w:p w14:paraId="78191BBC" w14:textId="77777777" w:rsidR="009D2A12" w:rsidRPr="001346EA" w:rsidRDefault="009D2A12" w:rsidP="00B441D9">
            <w:pPr>
              <w:spacing w:line="276" w:lineRule="auto"/>
              <w:jc w:val="both"/>
              <w:rPr>
                <w:rFonts w:ascii="Arial" w:hAnsi="Arial" w:cs="Arial"/>
                <w:lang w:val="ro-RO"/>
              </w:rPr>
            </w:pPr>
          </w:p>
        </w:tc>
        <w:tc>
          <w:tcPr>
            <w:tcW w:w="709" w:type="dxa"/>
          </w:tcPr>
          <w:p w14:paraId="7649ED69" w14:textId="77777777" w:rsidR="009D2A12" w:rsidRPr="001346EA" w:rsidRDefault="009D2A12" w:rsidP="00B441D9">
            <w:pPr>
              <w:spacing w:line="276" w:lineRule="auto"/>
              <w:jc w:val="both"/>
              <w:rPr>
                <w:rFonts w:ascii="Arial" w:hAnsi="Arial" w:cs="Arial"/>
                <w:lang w:val="ro-RO"/>
              </w:rPr>
            </w:pPr>
          </w:p>
        </w:tc>
        <w:tc>
          <w:tcPr>
            <w:tcW w:w="567" w:type="dxa"/>
          </w:tcPr>
          <w:p w14:paraId="0D25C790" w14:textId="77777777" w:rsidR="009D2A12" w:rsidRPr="001346EA" w:rsidRDefault="009D2A12" w:rsidP="00B441D9">
            <w:pPr>
              <w:spacing w:line="276" w:lineRule="auto"/>
              <w:jc w:val="both"/>
              <w:rPr>
                <w:rFonts w:ascii="Arial" w:hAnsi="Arial" w:cs="Arial"/>
                <w:lang w:val="ro-RO"/>
              </w:rPr>
            </w:pPr>
          </w:p>
        </w:tc>
        <w:tc>
          <w:tcPr>
            <w:tcW w:w="676" w:type="dxa"/>
          </w:tcPr>
          <w:p w14:paraId="7D65A0DF" w14:textId="77777777" w:rsidR="009D2A12" w:rsidRPr="001346EA" w:rsidRDefault="009D2A12" w:rsidP="00B441D9">
            <w:pPr>
              <w:spacing w:line="276" w:lineRule="auto"/>
              <w:jc w:val="both"/>
              <w:rPr>
                <w:rFonts w:ascii="Arial" w:hAnsi="Arial" w:cs="Arial"/>
                <w:lang w:val="ro-RO"/>
              </w:rPr>
            </w:pPr>
          </w:p>
        </w:tc>
        <w:tc>
          <w:tcPr>
            <w:tcW w:w="2017" w:type="dxa"/>
          </w:tcPr>
          <w:p w14:paraId="3ED988BE" w14:textId="77777777" w:rsidR="009D2A12" w:rsidRPr="001346EA" w:rsidRDefault="009D2A12" w:rsidP="00B441D9">
            <w:pPr>
              <w:spacing w:line="276" w:lineRule="auto"/>
              <w:jc w:val="both"/>
              <w:rPr>
                <w:rFonts w:ascii="Arial" w:hAnsi="Arial" w:cs="Arial"/>
                <w:lang w:val="ro-RO"/>
              </w:rPr>
            </w:pPr>
          </w:p>
        </w:tc>
      </w:tr>
      <w:tr w:rsidR="009D2A12" w:rsidRPr="001346EA" w14:paraId="3E04464F" w14:textId="77777777" w:rsidTr="00FC5751">
        <w:tc>
          <w:tcPr>
            <w:tcW w:w="3823" w:type="dxa"/>
          </w:tcPr>
          <w:p w14:paraId="04658F69" w14:textId="77777777" w:rsidR="009D2A12" w:rsidRPr="001346EA" w:rsidRDefault="009D2A12" w:rsidP="00B441D9">
            <w:pPr>
              <w:spacing w:line="276" w:lineRule="auto"/>
              <w:jc w:val="both"/>
              <w:rPr>
                <w:rFonts w:ascii="Arial" w:hAnsi="Arial" w:cs="Arial"/>
                <w:lang w:val="ro-RO"/>
              </w:rPr>
            </w:pPr>
            <w:r w:rsidRPr="001346EA">
              <w:rPr>
                <w:rFonts w:ascii="Arial" w:hAnsi="Arial" w:cs="Arial"/>
                <w:lang w:val="ro-RO"/>
              </w:rPr>
              <w:t>(ii) bunuri şi servicii</w:t>
            </w:r>
          </w:p>
        </w:tc>
        <w:tc>
          <w:tcPr>
            <w:tcW w:w="1275" w:type="dxa"/>
          </w:tcPr>
          <w:p w14:paraId="473B68C4" w14:textId="77777777" w:rsidR="009D2A12" w:rsidRPr="001346EA" w:rsidRDefault="009D2A12" w:rsidP="00B441D9">
            <w:pPr>
              <w:spacing w:line="276" w:lineRule="auto"/>
              <w:jc w:val="both"/>
              <w:rPr>
                <w:rFonts w:ascii="Arial" w:hAnsi="Arial" w:cs="Arial"/>
                <w:lang w:val="ro-RO"/>
              </w:rPr>
            </w:pPr>
          </w:p>
        </w:tc>
        <w:tc>
          <w:tcPr>
            <w:tcW w:w="567" w:type="dxa"/>
          </w:tcPr>
          <w:p w14:paraId="4D2EF4D4" w14:textId="77777777" w:rsidR="009D2A12" w:rsidRPr="001346EA" w:rsidRDefault="009D2A12" w:rsidP="00B441D9">
            <w:pPr>
              <w:spacing w:line="276" w:lineRule="auto"/>
              <w:jc w:val="both"/>
              <w:rPr>
                <w:rFonts w:ascii="Arial" w:hAnsi="Arial" w:cs="Arial"/>
                <w:lang w:val="ro-RO"/>
              </w:rPr>
            </w:pPr>
          </w:p>
        </w:tc>
        <w:tc>
          <w:tcPr>
            <w:tcW w:w="709" w:type="dxa"/>
          </w:tcPr>
          <w:p w14:paraId="1D7349C0" w14:textId="77777777" w:rsidR="009D2A12" w:rsidRPr="001346EA" w:rsidRDefault="009D2A12" w:rsidP="00B441D9">
            <w:pPr>
              <w:spacing w:line="276" w:lineRule="auto"/>
              <w:jc w:val="both"/>
              <w:rPr>
                <w:rFonts w:ascii="Arial" w:hAnsi="Arial" w:cs="Arial"/>
                <w:lang w:val="ro-RO"/>
              </w:rPr>
            </w:pPr>
          </w:p>
        </w:tc>
        <w:tc>
          <w:tcPr>
            <w:tcW w:w="567" w:type="dxa"/>
          </w:tcPr>
          <w:p w14:paraId="6AE11155" w14:textId="77777777" w:rsidR="009D2A12" w:rsidRPr="001346EA" w:rsidRDefault="009D2A12" w:rsidP="00B441D9">
            <w:pPr>
              <w:spacing w:line="276" w:lineRule="auto"/>
              <w:jc w:val="both"/>
              <w:rPr>
                <w:rFonts w:ascii="Arial" w:hAnsi="Arial" w:cs="Arial"/>
                <w:lang w:val="ro-RO"/>
              </w:rPr>
            </w:pPr>
          </w:p>
        </w:tc>
        <w:tc>
          <w:tcPr>
            <w:tcW w:w="676" w:type="dxa"/>
          </w:tcPr>
          <w:p w14:paraId="5762C7C3" w14:textId="77777777" w:rsidR="009D2A12" w:rsidRPr="001346EA" w:rsidRDefault="009D2A12" w:rsidP="00B441D9">
            <w:pPr>
              <w:spacing w:line="276" w:lineRule="auto"/>
              <w:jc w:val="both"/>
              <w:rPr>
                <w:rFonts w:ascii="Arial" w:hAnsi="Arial" w:cs="Arial"/>
                <w:lang w:val="ro-RO"/>
              </w:rPr>
            </w:pPr>
          </w:p>
        </w:tc>
        <w:tc>
          <w:tcPr>
            <w:tcW w:w="2017" w:type="dxa"/>
          </w:tcPr>
          <w:p w14:paraId="0396749C" w14:textId="77777777" w:rsidR="009D2A12" w:rsidRPr="001346EA" w:rsidRDefault="009D2A12" w:rsidP="00B441D9">
            <w:pPr>
              <w:spacing w:line="276" w:lineRule="auto"/>
              <w:jc w:val="both"/>
              <w:rPr>
                <w:rFonts w:ascii="Arial" w:hAnsi="Arial" w:cs="Arial"/>
                <w:lang w:val="ro-RO"/>
              </w:rPr>
            </w:pPr>
          </w:p>
        </w:tc>
      </w:tr>
      <w:tr w:rsidR="009D2A12" w:rsidRPr="001346EA" w14:paraId="1B970860" w14:textId="77777777" w:rsidTr="00FC5751">
        <w:tc>
          <w:tcPr>
            <w:tcW w:w="3823" w:type="dxa"/>
          </w:tcPr>
          <w:p w14:paraId="450A2309"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t>4.3. Impact financiar, plus/minus, din care:</w:t>
            </w:r>
          </w:p>
        </w:tc>
        <w:tc>
          <w:tcPr>
            <w:tcW w:w="1275" w:type="dxa"/>
          </w:tcPr>
          <w:p w14:paraId="30EEDE0C" w14:textId="77777777" w:rsidR="009D2A12" w:rsidRPr="001346EA" w:rsidRDefault="009D2A12" w:rsidP="00B441D9">
            <w:pPr>
              <w:spacing w:line="276" w:lineRule="auto"/>
              <w:jc w:val="both"/>
              <w:rPr>
                <w:rFonts w:ascii="Arial" w:hAnsi="Arial" w:cs="Arial"/>
                <w:lang w:val="ro-RO"/>
              </w:rPr>
            </w:pPr>
          </w:p>
        </w:tc>
        <w:tc>
          <w:tcPr>
            <w:tcW w:w="567" w:type="dxa"/>
          </w:tcPr>
          <w:p w14:paraId="56C93AAA" w14:textId="77777777" w:rsidR="009D2A12" w:rsidRPr="001346EA" w:rsidRDefault="009D2A12" w:rsidP="00B441D9">
            <w:pPr>
              <w:spacing w:line="276" w:lineRule="auto"/>
              <w:jc w:val="both"/>
              <w:rPr>
                <w:rFonts w:ascii="Arial" w:hAnsi="Arial" w:cs="Arial"/>
                <w:lang w:val="ro-RO"/>
              </w:rPr>
            </w:pPr>
          </w:p>
        </w:tc>
        <w:tc>
          <w:tcPr>
            <w:tcW w:w="709" w:type="dxa"/>
          </w:tcPr>
          <w:p w14:paraId="00DC7077" w14:textId="77777777" w:rsidR="009D2A12" w:rsidRPr="001346EA" w:rsidRDefault="009D2A12" w:rsidP="00B441D9">
            <w:pPr>
              <w:spacing w:line="276" w:lineRule="auto"/>
              <w:jc w:val="both"/>
              <w:rPr>
                <w:rFonts w:ascii="Arial" w:hAnsi="Arial" w:cs="Arial"/>
                <w:lang w:val="ro-RO"/>
              </w:rPr>
            </w:pPr>
          </w:p>
        </w:tc>
        <w:tc>
          <w:tcPr>
            <w:tcW w:w="567" w:type="dxa"/>
          </w:tcPr>
          <w:p w14:paraId="23D33D81" w14:textId="77777777" w:rsidR="009D2A12" w:rsidRPr="001346EA" w:rsidRDefault="009D2A12" w:rsidP="00B441D9">
            <w:pPr>
              <w:spacing w:line="276" w:lineRule="auto"/>
              <w:jc w:val="both"/>
              <w:rPr>
                <w:rFonts w:ascii="Arial" w:hAnsi="Arial" w:cs="Arial"/>
                <w:lang w:val="ro-RO"/>
              </w:rPr>
            </w:pPr>
          </w:p>
        </w:tc>
        <w:tc>
          <w:tcPr>
            <w:tcW w:w="676" w:type="dxa"/>
          </w:tcPr>
          <w:p w14:paraId="79EB4126" w14:textId="77777777" w:rsidR="009D2A12" w:rsidRPr="001346EA" w:rsidRDefault="009D2A12" w:rsidP="00B441D9">
            <w:pPr>
              <w:spacing w:line="276" w:lineRule="auto"/>
              <w:jc w:val="both"/>
              <w:rPr>
                <w:rFonts w:ascii="Arial" w:hAnsi="Arial" w:cs="Arial"/>
                <w:lang w:val="ro-RO"/>
              </w:rPr>
            </w:pPr>
          </w:p>
        </w:tc>
        <w:tc>
          <w:tcPr>
            <w:tcW w:w="2017" w:type="dxa"/>
          </w:tcPr>
          <w:p w14:paraId="512F387E" w14:textId="77777777" w:rsidR="009D2A12" w:rsidRPr="001346EA" w:rsidRDefault="009D2A12" w:rsidP="00B441D9">
            <w:pPr>
              <w:spacing w:line="276" w:lineRule="auto"/>
              <w:jc w:val="both"/>
              <w:rPr>
                <w:rFonts w:ascii="Arial" w:hAnsi="Arial" w:cs="Arial"/>
                <w:lang w:val="ro-RO"/>
              </w:rPr>
            </w:pPr>
          </w:p>
        </w:tc>
      </w:tr>
      <w:tr w:rsidR="009D2A12" w:rsidRPr="001346EA" w14:paraId="520D3CB1" w14:textId="77777777" w:rsidTr="00FC5751">
        <w:tc>
          <w:tcPr>
            <w:tcW w:w="3823" w:type="dxa"/>
          </w:tcPr>
          <w:p w14:paraId="0C29131C"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t>a) buget de stat</w:t>
            </w:r>
          </w:p>
        </w:tc>
        <w:tc>
          <w:tcPr>
            <w:tcW w:w="1275" w:type="dxa"/>
          </w:tcPr>
          <w:p w14:paraId="1ECED08C" w14:textId="77777777" w:rsidR="009D2A12" w:rsidRPr="001346EA" w:rsidRDefault="009D2A12" w:rsidP="00B441D9">
            <w:pPr>
              <w:spacing w:line="276" w:lineRule="auto"/>
              <w:jc w:val="both"/>
              <w:rPr>
                <w:rFonts w:ascii="Arial" w:hAnsi="Arial" w:cs="Arial"/>
                <w:lang w:val="ro-RO"/>
              </w:rPr>
            </w:pPr>
          </w:p>
        </w:tc>
        <w:tc>
          <w:tcPr>
            <w:tcW w:w="567" w:type="dxa"/>
          </w:tcPr>
          <w:p w14:paraId="7F234740" w14:textId="77777777" w:rsidR="009D2A12" w:rsidRPr="001346EA" w:rsidRDefault="009D2A12" w:rsidP="00B441D9">
            <w:pPr>
              <w:spacing w:line="276" w:lineRule="auto"/>
              <w:jc w:val="both"/>
              <w:rPr>
                <w:rFonts w:ascii="Arial" w:hAnsi="Arial" w:cs="Arial"/>
                <w:lang w:val="ro-RO"/>
              </w:rPr>
            </w:pPr>
          </w:p>
        </w:tc>
        <w:tc>
          <w:tcPr>
            <w:tcW w:w="709" w:type="dxa"/>
          </w:tcPr>
          <w:p w14:paraId="07714B87" w14:textId="77777777" w:rsidR="009D2A12" w:rsidRPr="001346EA" w:rsidRDefault="009D2A12" w:rsidP="00B441D9">
            <w:pPr>
              <w:spacing w:line="276" w:lineRule="auto"/>
              <w:jc w:val="both"/>
              <w:rPr>
                <w:rFonts w:ascii="Arial" w:hAnsi="Arial" w:cs="Arial"/>
                <w:lang w:val="ro-RO"/>
              </w:rPr>
            </w:pPr>
          </w:p>
        </w:tc>
        <w:tc>
          <w:tcPr>
            <w:tcW w:w="567" w:type="dxa"/>
          </w:tcPr>
          <w:p w14:paraId="206B3577" w14:textId="77777777" w:rsidR="009D2A12" w:rsidRPr="001346EA" w:rsidRDefault="009D2A12" w:rsidP="00B441D9">
            <w:pPr>
              <w:spacing w:line="276" w:lineRule="auto"/>
              <w:jc w:val="both"/>
              <w:rPr>
                <w:rFonts w:ascii="Arial" w:hAnsi="Arial" w:cs="Arial"/>
                <w:lang w:val="ro-RO"/>
              </w:rPr>
            </w:pPr>
          </w:p>
        </w:tc>
        <w:tc>
          <w:tcPr>
            <w:tcW w:w="676" w:type="dxa"/>
          </w:tcPr>
          <w:p w14:paraId="4BEECB48" w14:textId="77777777" w:rsidR="009D2A12" w:rsidRPr="001346EA" w:rsidRDefault="009D2A12" w:rsidP="00B441D9">
            <w:pPr>
              <w:spacing w:line="276" w:lineRule="auto"/>
              <w:jc w:val="both"/>
              <w:rPr>
                <w:rFonts w:ascii="Arial" w:hAnsi="Arial" w:cs="Arial"/>
                <w:lang w:val="ro-RO"/>
              </w:rPr>
            </w:pPr>
          </w:p>
        </w:tc>
        <w:tc>
          <w:tcPr>
            <w:tcW w:w="2017" w:type="dxa"/>
          </w:tcPr>
          <w:p w14:paraId="22F953B6" w14:textId="77777777" w:rsidR="009D2A12" w:rsidRPr="001346EA" w:rsidRDefault="009D2A12" w:rsidP="00B441D9">
            <w:pPr>
              <w:spacing w:line="276" w:lineRule="auto"/>
              <w:jc w:val="both"/>
              <w:rPr>
                <w:rFonts w:ascii="Arial" w:hAnsi="Arial" w:cs="Arial"/>
                <w:lang w:val="ro-RO"/>
              </w:rPr>
            </w:pPr>
          </w:p>
        </w:tc>
      </w:tr>
      <w:tr w:rsidR="009D2A12" w:rsidRPr="001346EA" w14:paraId="08B92235" w14:textId="77777777" w:rsidTr="00FC5751">
        <w:tc>
          <w:tcPr>
            <w:tcW w:w="3823" w:type="dxa"/>
          </w:tcPr>
          <w:p w14:paraId="60DE2864"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t>b) bugete locale</w:t>
            </w:r>
          </w:p>
        </w:tc>
        <w:tc>
          <w:tcPr>
            <w:tcW w:w="1275" w:type="dxa"/>
          </w:tcPr>
          <w:p w14:paraId="45C07937" w14:textId="77777777" w:rsidR="009D2A12" w:rsidRPr="001346EA" w:rsidRDefault="009D2A12" w:rsidP="00B441D9">
            <w:pPr>
              <w:spacing w:line="276" w:lineRule="auto"/>
              <w:jc w:val="both"/>
              <w:rPr>
                <w:rFonts w:ascii="Arial" w:hAnsi="Arial" w:cs="Arial"/>
                <w:lang w:val="ro-RO"/>
              </w:rPr>
            </w:pPr>
          </w:p>
        </w:tc>
        <w:tc>
          <w:tcPr>
            <w:tcW w:w="567" w:type="dxa"/>
          </w:tcPr>
          <w:p w14:paraId="03F71A9C" w14:textId="77777777" w:rsidR="009D2A12" w:rsidRPr="001346EA" w:rsidRDefault="009D2A12" w:rsidP="00B441D9">
            <w:pPr>
              <w:spacing w:line="276" w:lineRule="auto"/>
              <w:jc w:val="both"/>
              <w:rPr>
                <w:rFonts w:ascii="Arial" w:hAnsi="Arial" w:cs="Arial"/>
                <w:lang w:val="ro-RO"/>
              </w:rPr>
            </w:pPr>
          </w:p>
        </w:tc>
        <w:tc>
          <w:tcPr>
            <w:tcW w:w="709" w:type="dxa"/>
          </w:tcPr>
          <w:p w14:paraId="39C48E2A" w14:textId="77777777" w:rsidR="009D2A12" w:rsidRPr="001346EA" w:rsidRDefault="009D2A12" w:rsidP="00B441D9">
            <w:pPr>
              <w:spacing w:line="276" w:lineRule="auto"/>
              <w:jc w:val="both"/>
              <w:rPr>
                <w:rFonts w:ascii="Arial" w:hAnsi="Arial" w:cs="Arial"/>
                <w:lang w:val="ro-RO"/>
              </w:rPr>
            </w:pPr>
          </w:p>
        </w:tc>
        <w:tc>
          <w:tcPr>
            <w:tcW w:w="567" w:type="dxa"/>
          </w:tcPr>
          <w:p w14:paraId="448EC3A4" w14:textId="77777777" w:rsidR="009D2A12" w:rsidRPr="001346EA" w:rsidRDefault="009D2A12" w:rsidP="00B441D9">
            <w:pPr>
              <w:spacing w:line="276" w:lineRule="auto"/>
              <w:jc w:val="both"/>
              <w:rPr>
                <w:rFonts w:ascii="Arial" w:hAnsi="Arial" w:cs="Arial"/>
                <w:lang w:val="ro-RO"/>
              </w:rPr>
            </w:pPr>
          </w:p>
        </w:tc>
        <w:tc>
          <w:tcPr>
            <w:tcW w:w="676" w:type="dxa"/>
          </w:tcPr>
          <w:p w14:paraId="33F43103" w14:textId="77777777" w:rsidR="009D2A12" w:rsidRPr="001346EA" w:rsidRDefault="009D2A12" w:rsidP="00B441D9">
            <w:pPr>
              <w:spacing w:line="276" w:lineRule="auto"/>
              <w:jc w:val="both"/>
              <w:rPr>
                <w:rFonts w:ascii="Arial" w:hAnsi="Arial" w:cs="Arial"/>
                <w:lang w:val="ro-RO"/>
              </w:rPr>
            </w:pPr>
          </w:p>
        </w:tc>
        <w:tc>
          <w:tcPr>
            <w:tcW w:w="2017" w:type="dxa"/>
          </w:tcPr>
          <w:p w14:paraId="3A09100A" w14:textId="77777777" w:rsidR="009D2A12" w:rsidRPr="001346EA" w:rsidRDefault="009D2A12" w:rsidP="00B441D9">
            <w:pPr>
              <w:spacing w:line="276" w:lineRule="auto"/>
              <w:jc w:val="both"/>
              <w:rPr>
                <w:rFonts w:ascii="Arial" w:hAnsi="Arial" w:cs="Arial"/>
                <w:lang w:val="ro-RO"/>
              </w:rPr>
            </w:pPr>
          </w:p>
        </w:tc>
      </w:tr>
      <w:tr w:rsidR="009D2A12" w:rsidRPr="001346EA" w14:paraId="221E42D9" w14:textId="77777777" w:rsidTr="00FC5751">
        <w:tc>
          <w:tcPr>
            <w:tcW w:w="3823" w:type="dxa"/>
          </w:tcPr>
          <w:p w14:paraId="4162052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4.4. Propuneri pentru acoperirea creşterii cheltuielilor</w:t>
            </w:r>
          </w:p>
          <w:p w14:paraId="686D527B"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t>bugetare</w:t>
            </w:r>
          </w:p>
        </w:tc>
        <w:tc>
          <w:tcPr>
            <w:tcW w:w="1275" w:type="dxa"/>
          </w:tcPr>
          <w:p w14:paraId="45022F4C" w14:textId="77777777" w:rsidR="009D2A12" w:rsidRPr="001346EA" w:rsidRDefault="009D2A12" w:rsidP="00B441D9">
            <w:pPr>
              <w:spacing w:line="276" w:lineRule="auto"/>
              <w:jc w:val="both"/>
              <w:rPr>
                <w:rFonts w:ascii="Arial" w:hAnsi="Arial" w:cs="Arial"/>
                <w:lang w:val="ro-RO"/>
              </w:rPr>
            </w:pPr>
          </w:p>
        </w:tc>
        <w:tc>
          <w:tcPr>
            <w:tcW w:w="567" w:type="dxa"/>
          </w:tcPr>
          <w:p w14:paraId="7FDD3EB0" w14:textId="77777777" w:rsidR="009D2A12" w:rsidRPr="001346EA" w:rsidRDefault="009D2A12" w:rsidP="00B441D9">
            <w:pPr>
              <w:spacing w:line="276" w:lineRule="auto"/>
              <w:jc w:val="both"/>
              <w:rPr>
                <w:rFonts w:ascii="Arial" w:hAnsi="Arial" w:cs="Arial"/>
                <w:lang w:val="ro-RO"/>
              </w:rPr>
            </w:pPr>
          </w:p>
        </w:tc>
        <w:tc>
          <w:tcPr>
            <w:tcW w:w="709" w:type="dxa"/>
          </w:tcPr>
          <w:p w14:paraId="65BADC19" w14:textId="77777777" w:rsidR="009D2A12" w:rsidRPr="001346EA" w:rsidRDefault="009D2A12" w:rsidP="00B441D9">
            <w:pPr>
              <w:spacing w:line="276" w:lineRule="auto"/>
              <w:jc w:val="both"/>
              <w:rPr>
                <w:rFonts w:ascii="Arial" w:hAnsi="Arial" w:cs="Arial"/>
                <w:lang w:val="ro-RO"/>
              </w:rPr>
            </w:pPr>
          </w:p>
        </w:tc>
        <w:tc>
          <w:tcPr>
            <w:tcW w:w="567" w:type="dxa"/>
          </w:tcPr>
          <w:p w14:paraId="4C9A9627" w14:textId="77777777" w:rsidR="009D2A12" w:rsidRPr="001346EA" w:rsidRDefault="009D2A12" w:rsidP="00B441D9">
            <w:pPr>
              <w:spacing w:line="276" w:lineRule="auto"/>
              <w:jc w:val="both"/>
              <w:rPr>
                <w:rFonts w:ascii="Arial" w:hAnsi="Arial" w:cs="Arial"/>
                <w:lang w:val="ro-RO"/>
              </w:rPr>
            </w:pPr>
          </w:p>
        </w:tc>
        <w:tc>
          <w:tcPr>
            <w:tcW w:w="676" w:type="dxa"/>
          </w:tcPr>
          <w:p w14:paraId="617F45A9" w14:textId="77777777" w:rsidR="009D2A12" w:rsidRPr="001346EA" w:rsidRDefault="009D2A12" w:rsidP="00B441D9">
            <w:pPr>
              <w:spacing w:line="276" w:lineRule="auto"/>
              <w:jc w:val="both"/>
              <w:rPr>
                <w:rFonts w:ascii="Arial" w:hAnsi="Arial" w:cs="Arial"/>
                <w:lang w:val="ro-RO"/>
              </w:rPr>
            </w:pPr>
          </w:p>
        </w:tc>
        <w:tc>
          <w:tcPr>
            <w:tcW w:w="2017" w:type="dxa"/>
          </w:tcPr>
          <w:p w14:paraId="6AA04905" w14:textId="77777777" w:rsidR="009D2A12" w:rsidRPr="001346EA" w:rsidRDefault="009D2A12" w:rsidP="00B441D9">
            <w:pPr>
              <w:spacing w:line="276" w:lineRule="auto"/>
              <w:jc w:val="both"/>
              <w:rPr>
                <w:rFonts w:ascii="Arial" w:hAnsi="Arial" w:cs="Arial"/>
                <w:lang w:val="ro-RO"/>
              </w:rPr>
            </w:pPr>
          </w:p>
        </w:tc>
      </w:tr>
      <w:tr w:rsidR="009D2A12" w:rsidRPr="001346EA" w14:paraId="17F4B634" w14:textId="77777777" w:rsidTr="00FC5751">
        <w:tc>
          <w:tcPr>
            <w:tcW w:w="3823" w:type="dxa"/>
          </w:tcPr>
          <w:p w14:paraId="7DF7463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4.5. Propuneri pentru a compensa reducerea veniturilor</w:t>
            </w:r>
          </w:p>
          <w:p w14:paraId="124E6FF9"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t>bugetare</w:t>
            </w:r>
          </w:p>
        </w:tc>
        <w:tc>
          <w:tcPr>
            <w:tcW w:w="1275" w:type="dxa"/>
          </w:tcPr>
          <w:p w14:paraId="662A66D1" w14:textId="77777777" w:rsidR="009D2A12" w:rsidRPr="001346EA" w:rsidRDefault="009D2A12" w:rsidP="00B441D9">
            <w:pPr>
              <w:spacing w:line="276" w:lineRule="auto"/>
              <w:jc w:val="both"/>
              <w:rPr>
                <w:rFonts w:ascii="Arial" w:hAnsi="Arial" w:cs="Arial"/>
                <w:lang w:val="ro-RO"/>
              </w:rPr>
            </w:pPr>
          </w:p>
        </w:tc>
        <w:tc>
          <w:tcPr>
            <w:tcW w:w="567" w:type="dxa"/>
          </w:tcPr>
          <w:p w14:paraId="03B74515" w14:textId="77777777" w:rsidR="009D2A12" w:rsidRPr="001346EA" w:rsidRDefault="009D2A12" w:rsidP="00B441D9">
            <w:pPr>
              <w:spacing w:line="276" w:lineRule="auto"/>
              <w:jc w:val="both"/>
              <w:rPr>
                <w:rFonts w:ascii="Arial" w:hAnsi="Arial" w:cs="Arial"/>
                <w:lang w:val="ro-RO"/>
              </w:rPr>
            </w:pPr>
          </w:p>
        </w:tc>
        <w:tc>
          <w:tcPr>
            <w:tcW w:w="709" w:type="dxa"/>
          </w:tcPr>
          <w:p w14:paraId="28E1F259" w14:textId="77777777" w:rsidR="009D2A12" w:rsidRPr="001346EA" w:rsidRDefault="009D2A12" w:rsidP="00B441D9">
            <w:pPr>
              <w:spacing w:line="276" w:lineRule="auto"/>
              <w:jc w:val="both"/>
              <w:rPr>
                <w:rFonts w:ascii="Arial" w:hAnsi="Arial" w:cs="Arial"/>
                <w:lang w:val="ro-RO"/>
              </w:rPr>
            </w:pPr>
          </w:p>
        </w:tc>
        <w:tc>
          <w:tcPr>
            <w:tcW w:w="567" w:type="dxa"/>
          </w:tcPr>
          <w:p w14:paraId="7F1B1140" w14:textId="77777777" w:rsidR="009D2A12" w:rsidRPr="001346EA" w:rsidRDefault="009D2A12" w:rsidP="00B441D9">
            <w:pPr>
              <w:spacing w:line="276" w:lineRule="auto"/>
              <w:jc w:val="both"/>
              <w:rPr>
                <w:rFonts w:ascii="Arial" w:hAnsi="Arial" w:cs="Arial"/>
                <w:lang w:val="ro-RO"/>
              </w:rPr>
            </w:pPr>
          </w:p>
        </w:tc>
        <w:tc>
          <w:tcPr>
            <w:tcW w:w="676" w:type="dxa"/>
          </w:tcPr>
          <w:p w14:paraId="4C71CB0C" w14:textId="77777777" w:rsidR="009D2A12" w:rsidRPr="001346EA" w:rsidRDefault="009D2A12" w:rsidP="00B441D9">
            <w:pPr>
              <w:spacing w:line="276" w:lineRule="auto"/>
              <w:jc w:val="both"/>
              <w:rPr>
                <w:rFonts w:ascii="Arial" w:hAnsi="Arial" w:cs="Arial"/>
                <w:lang w:val="ro-RO"/>
              </w:rPr>
            </w:pPr>
          </w:p>
        </w:tc>
        <w:tc>
          <w:tcPr>
            <w:tcW w:w="2017" w:type="dxa"/>
          </w:tcPr>
          <w:p w14:paraId="44875C82" w14:textId="77777777" w:rsidR="009D2A12" w:rsidRPr="001346EA" w:rsidRDefault="009D2A12" w:rsidP="00B441D9">
            <w:pPr>
              <w:spacing w:line="276" w:lineRule="auto"/>
              <w:jc w:val="both"/>
              <w:rPr>
                <w:rFonts w:ascii="Arial" w:hAnsi="Arial" w:cs="Arial"/>
                <w:lang w:val="ro-RO"/>
              </w:rPr>
            </w:pPr>
          </w:p>
        </w:tc>
      </w:tr>
      <w:tr w:rsidR="009D2A12" w:rsidRPr="001346EA" w14:paraId="453EF80C" w14:textId="77777777" w:rsidTr="00FC5751">
        <w:tc>
          <w:tcPr>
            <w:tcW w:w="3823" w:type="dxa"/>
          </w:tcPr>
          <w:p w14:paraId="21FEAD9A"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4.6. Calcule detaliate privind fundamentarea modificărilor</w:t>
            </w:r>
          </w:p>
          <w:p w14:paraId="4256B613" w14:textId="77777777" w:rsidR="009D2A12" w:rsidRPr="001346EA" w:rsidRDefault="005E6D83" w:rsidP="00B441D9">
            <w:pPr>
              <w:spacing w:line="276" w:lineRule="auto"/>
              <w:jc w:val="both"/>
              <w:rPr>
                <w:rFonts w:ascii="Arial" w:hAnsi="Arial" w:cs="Arial"/>
                <w:lang w:val="ro-RO"/>
              </w:rPr>
            </w:pPr>
            <w:r w:rsidRPr="001346EA">
              <w:rPr>
                <w:rFonts w:ascii="Arial" w:hAnsi="Arial" w:cs="Arial"/>
                <w:lang w:val="ro-RO"/>
              </w:rPr>
              <w:lastRenderedPageBreak/>
              <w:t>veniturilor şi/sau cheltuielilor bugetare</w:t>
            </w:r>
          </w:p>
        </w:tc>
        <w:tc>
          <w:tcPr>
            <w:tcW w:w="1275" w:type="dxa"/>
          </w:tcPr>
          <w:p w14:paraId="1393DB89" w14:textId="77777777" w:rsidR="009D2A12" w:rsidRPr="001346EA" w:rsidRDefault="009D2A12" w:rsidP="00B441D9">
            <w:pPr>
              <w:spacing w:line="276" w:lineRule="auto"/>
              <w:jc w:val="both"/>
              <w:rPr>
                <w:rFonts w:ascii="Arial" w:hAnsi="Arial" w:cs="Arial"/>
                <w:lang w:val="ro-RO"/>
              </w:rPr>
            </w:pPr>
          </w:p>
        </w:tc>
        <w:tc>
          <w:tcPr>
            <w:tcW w:w="567" w:type="dxa"/>
          </w:tcPr>
          <w:p w14:paraId="2A59C813" w14:textId="77777777" w:rsidR="009D2A12" w:rsidRPr="001346EA" w:rsidRDefault="009D2A12" w:rsidP="00B441D9">
            <w:pPr>
              <w:spacing w:line="276" w:lineRule="auto"/>
              <w:jc w:val="both"/>
              <w:rPr>
                <w:rFonts w:ascii="Arial" w:hAnsi="Arial" w:cs="Arial"/>
                <w:lang w:val="ro-RO"/>
              </w:rPr>
            </w:pPr>
          </w:p>
        </w:tc>
        <w:tc>
          <w:tcPr>
            <w:tcW w:w="709" w:type="dxa"/>
          </w:tcPr>
          <w:p w14:paraId="515D484F" w14:textId="77777777" w:rsidR="009D2A12" w:rsidRPr="001346EA" w:rsidRDefault="009D2A12" w:rsidP="00B441D9">
            <w:pPr>
              <w:spacing w:line="276" w:lineRule="auto"/>
              <w:jc w:val="both"/>
              <w:rPr>
                <w:rFonts w:ascii="Arial" w:hAnsi="Arial" w:cs="Arial"/>
                <w:lang w:val="ro-RO"/>
              </w:rPr>
            </w:pPr>
          </w:p>
        </w:tc>
        <w:tc>
          <w:tcPr>
            <w:tcW w:w="567" w:type="dxa"/>
          </w:tcPr>
          <w:p w14:paraId="02ABDC83" w14:textId="77777777" w:rsidR="009D2A12" w:rsidRPr="001346EA" w:rsidRDefault="009D2A12" w:rsidP="00B441D9">
            <w:pPr>
              <w:spacing w:line="276" w:lineRule="auto"/>
              <w:jc w:val="both"/>
              <w:rPr>
                <w:rFonts w:ascii="Arial" w:hAnsi="Arial" w:cs="Arial"/>
                <w:lang w:val="ro-RO"/>
              </w:rPr>
            </w:pPr>
          </w:p>
        </w:tc>
        <w:tc>
          <w:tcPr>
            <w:tcW w:w="676" w:type="dxa"/>
          </w:tcPr>
          <w:p w14:paraId="163750F4" w14:textId="77777777" w:rsidR="009D2A12" w:rsidRPr="001346EA" w:rsidRDefault="009D2A12" w:rsidP="00B441D9">
            <w:pPr>
              <w:spacing w:line="276" w:lineRule="auto"/>
              <w:jc w:val="both"/>
              <w:rPr>
                <w:rFonts w:ascii="Arial" w:hAnsi="Arial" w:cs="Arial"/>
                <w:lang w:val="ro-RO"/>
              </w:rPr>
            </w:pPr>
          </w:p>
        </w:tc>
        <w:tc>
          <w:tcPr>
            <w:tcW w:w="2017" w:type="dxa"/>
          </w:tcPr>
          <w:p w14:paraId="63295F6E" w14:textId="77777777" w:rsidR="009D2A12" w:rsidRPr="001346EA" w:rsidRDefault="009D2A12" w:rsidP="00B441D9">
            <w:pPr>
              <w:spacing w:line="276" w:lineRule="auto"/>
              <w:jc w:val="both"/>
              <w:rPr>
                <w:rFonts w:ascii="Arial" w:hAnsi="Arial" w:cs="Arial"/>
                <w:lang w:val="ro-RO"/>
              </w:rPr>
            </w:pPr>
          </w:p>
        </w:tc>
      </w:tr>
      <w:tr w:rsidR="005E6D83" w:rsidRPr="001346EA" w14:paraId="5F9F951A" w14:textId="77777777" w:rsidTr="00FC5751">
        <w:tc>
          <w:tcPr>
            <w:tcW w:w="3823" w:type="dxa"/>
          </w:tcPr>
          <w:p w14:paraId="1BBEAC3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4.7. Prezentarea, în cazul proiectelor de acte normative a</w:t>
            </w:r>
          </w:p>
          <w:p w14:paraId="7CE19B3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căror adoptare atrage majorarea cheltuielilor bugetare, a</w:t>
            </w:r>
          </w:p>
          <w:p w14:paraId="760D442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următoarelor documente:</w:t>
            </w:r>
          </w:p>
          <w:p w14:paraId="75FC9A01"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 fişa financiară prevăzută la art. 15 din Legea nr.</w:t>
            </w:r>
          </w:p>
          <w:p w14:paraId="76AD12B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500/2002 privind finanţele publice, cu modificările şi</w:t>
            </w:r>
          </w:p>
          <w:p w14:paraId="68B40E82"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completările ulterioare, însoţită de ipotezele şi</w:t>
            </w:r>
          </w:p>
          <w:p w14:paraId="5E9D8032"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metodologia de calcul utilizată;</w:t>
            </w:r>
          </w:p>
          <w:p w14:paraId="5B4BD860"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b) declaraţie conform căreia majorarea de cheltuială</w:t>
            </w:r>
          </w:p>
          <w:p w14:paraId="07B8CF64"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respectivă este compatibilă cu obiectivele şi priorităţile</w:t>
            </w:r>
          </w:p>
          <w:p w14:paraId="57F8F41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strategice specificate în strategia fiscal-bugetară, cu legea</w:t>
            </w:r>
          </w:p>
          <w:p w14:paraId="04B9CCA3"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bugetară anuală şi cu plafoanele de cheltuieli prezentate</w:t>
            </w:r>
          </w:p>
          <w:p w14:paraId="66EC435B"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în strategia fiscal-bugetară.</w:t>
            </w:r>
          </w:p>
        </w:tc>
        <w:tc>
          <w:tcPr>
            <w:tcW w:w="5811" w:type="dxa"/>
            <w:gridSpan w:val="6"/>
          </w:tcPr>
          <w:p w14:paraId="21A8B11E" w14:textId="429FC6DA"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Actul normativ nu se referă la acest</w:t>
            </w:r>
            <w:r w:rsidR="000A1257" w:rsidRPr="001346EA">
              <w:rPr>
                <w:rFonts w:ascii="Arial" w:hAnsi="Arial" w:cs="Arial"/>
                <w:lang w:val="ro-RO"/>
              </w:rPr>
              <w:t xml:space="preserve"> </w:t>
            </w:r>
            <w:r w:rsidRPr="001346EA">
              <w:rPr>
                <w:rFonts w:ascii="Arial" w:hAnsi="Arial" w:cs="Arial"/>
                <w:lang w:val="ro-RO"/>
              </w:rPr>
              <w:t>domeniu.</w:t>
            </w:r>
          </w:p>
        </w:tc>
      </w:tr>
      <w:tr w:rsidR="005E6D83" w:rsidRPr="001346EA" w14:paraId="08609348" w14:textId="77777777" w:rsidTr="00FC5751">
        <w:tc>
          <w:tcPr>
            <w:tcW w:w="3823" w:type="dxa"/>
          </w:tcPr>
          <w:p w14:paraId="0827F20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4.8. Alte informaţii</w:t>
            </w:r>
          </w:p>
        </w:tc>
        <w:tc>
          <w:tcPr>
            <w:tcW w:w="5811" w:type="dxa"/>
            <w:gridSpan w:val="6"/>
          </w:tcPr>
          <w:p w14:paraId="7F7D638A"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Nu au fost identificate.</w:t>
            </w:r>
          </w:p>
        </w:tc>
      </w:tr>
    </w:tbl>
    <w:p w14:paraId="7BFEE53A" w14:textId="77777777" w:rsidR="005E6D83" w:rsidRPr="001346EA" w:rsidRDefault="005E6D83"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0A1257" w:rsidRPr="001346EA" w14:paraId="435194C2" w14:textId="77777777" w:rsidTr="00FC5751">
        <w:tc>
          <w:tcPr>
            <w:tcW w:w="9634" w:type="dxa"/>
            <w:gridSpan w:val="2"/>
          </w:tcPr>
          <w:p w14:paraId="5AC7DC31" w14:textId="68B11A90" w:rsidR="000A1257" w:rsidRPr="001346EA" w:rsidRDefault="000A1257" w:rsidP="00B441D9">
            <w:pPr>
              <w:spacing w:line="276" w:lineRule="auto"/>
              <w:jc w:val="both"/>
              <w:rPr>
                <w:rFonts w:ascii="Arial" w:hAnsi="Arial" w:cs="Arial"/>
                <w:b/>
                <w:bCs/>
                <w:lang w:val="ro-RO"/>
              </w:rPr>
            </w:pPr>
            <w:r w:rsidRPr="001346EA">
              <w:rPr>
                <w:rFonts w:ascii="Arial" w:hAnsi="Arial" w:cs="Arial"/>
                <w:b/>
                <w:bCs/>
                <w:lang w:val="ro-RO"/>
              </w:rPr>
              <w:t xml:space="preserve">Secţiunea </w:t>
            </w:r>
            <w:r w:rsidR="0062231B" w:rsidRPr="001346EA">
              <w:rPr>
                <w:rFonts w:ascii="Arial" w:hAnsi="Arial" w:cs="Arial"/>
                <w:b/>
                <w:bCs/>
                <w:lang w:val="ro-RO"/>
              </w:rPr>
              <w:t>a 5-a</w:t>
            </w:r>
          </w:p>
          <w:p w14:paraId="0851C079" w14:textId="10095781" w:rsidR="000A1257" w:rsidRPr="001346EA" w:rsidRDefault="000A1257" w:rsidP="00B441D9">
            <w:pPr>
              <w:spacing w:line="276" w:lineRule="auto"/>
              <w:jc w:val="both"/>
              <w:rPr>
                <w:rFonts w:ascii="Arial" w:hAnsi="Arial" w:cs="Arial"/>
                <w:b/>
                <w:bCs/>
                <w:lang w:val="ro-RO"/>
              </w:rPr>
            </w:pPr>
            <w:r w:rsidRPr="001346EA">
              <w:rPr>
                <w:rFonts w:ascii="Arial" w:hAnsi="Arial" w:cs="Arial"/>
                <w:b/>
                <w:bCs/>
                <w:lang w:val="ro-RO"/>
              </w:rPr>
              <w:t>Efectele actului normativ asupra legislaţiei în vigoare</w:t>
            </w:r>
          </w:p>
        </w:tc>
      </w:tr>
      <w:tr w:rsidR="005E6D83" w:rsidRPr="001346EA" w14:paraId="5BC84662" w14:textId="77777777" w:rsidTr="00FC5751">
        <w:tc>
          <w:tcPr>
            <w:tcW w:w="3823" w:type="dxa"/>
          </w:tcPr>
          <w:p w14:paraId="10409390"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5.1.Măsuri normative necesare pentru aplicarea prevederilor actului normativ.</w:t>
            </w:r>
          </w:p>
          <w:p w14:paraId="3CC79FA9" w14:textId="77777777" w:rsidR="005E6D83" w:rsidRDefault="005E6D83" w:rsidP="00B441D9">
            <w:pPr>
              <w:spacing w:line="276" w:lineRule="auto"/>
              <w:jc w:val="both"/>
              <w:rPr>
                <w:rFonts w:ascii="Arial" w:hAnsi="Arial" w:cs="Arial"/>
                <w:lang w:val="ro-RO"/>
              </w:rPr>
            </w:pPr>
            <w:r w:rsidRPr="001346EA">
              <w:rPr>
                <w:rFonts w:ascii="Arial" w:hAnsi="Arial" w:cs="Arial"/>
                <w:lang w:val="ro-RO"/>
              </w:rPr>
              <w:t>a)</w:t>
            </w:r>
            <w:r w:rsidR="00462750">
              <w:rPr>
                <w:rFonts w:ascii="Arial" w:hAnsi="Arial" w:cs="Arial"/>
                <w:lang w:val="ro-RO"/>
              </w:rPr>
              <w:t xml:space="preserve"> </w:t>
            </w:r>
            <w:r w:rsidRPr="001346EA">
              <w:rPr>
                <w:rFonts w:ascii="Arial" w:hAnsi="Arial" w:cs="Arial"/>
                <w:lang w:val="ro-RO"/>
              </w:rPr>
              <w:t>acte normative ce vor fi modificate sau abrogate ca urmare a intrării în vigoare a proiectului de act normativ.</w:t>
            </w:r>
          </w:p>
          <w:p w14:paraId="1869B888" w14:textId="5144E020" w:rsidR="00BE2361" w:rsidRPr="001346EA" w:rsidRDefault="00BE2361" w:rsidP="00B441D9">
            <w:pPr>
              <w:spacing w:line="276" w:lineRule="auto"/>
              <w:jc w:val="both"/>
              <w:rPr>
                <w:rFonts w:ascii="Arial" w:hAnsi="Arial" w:cs="Arial"/>
                <w:lang w:val="ro-RO"/>
              </w:rPr>
            </w:pPr>
            <w:r w:rsidRPr="000F5F5B">
              <w:rPr>
                <w:rFonts w:ascii="Arial" w:hAnsi="Arial" w:cs="Arial"/>
                <w:lang w:bidi="en-US"/>
              </w:rPr>
              <w:t xml:space="preserve">b) </w:t>
            </w:r>
            <w:proofErr w:type="gramStart"/>
            <w:r w:rsidRPr="000F5F5B">
              <w:rPr>
                <w:rFonts w:ascii="Arial" w:hAnsi="Arial" w:cs="Arial"/>
                <w:lang w:bidi="en-US"/>
              </w:rPr>
              <w:t>acte</w:t>
            </w:r>
            <w:proofErr w:type="gramEnd"/>
            <w:r w:rsidRPr="000F5F5B">
              <w:rPr>
                <w:rFonts w:ascii="Arial" w:hAnsi="Arial" w:cs="Arial"/>
                <w:lang w:bidi="en-US"/>
              </w:rPr>
              <w:t xml:space="preserve"> normative ce urmează a fi elaborate în vederea implementării noilor dispoziţii.</w:t>
            </w:r>
          </w:p>
        </w:tc>
        <w:tc>
          <w:tcPr>
            <w:tcW w:w="5811" w:type="dxa"/>
          </w:tcPr>
          <w:p w14:paraId="13FC38CD" w14:textId="720F3AA6" w:rsidR="00727C09" w:rsidRPr="001346EA" w:rsidRDefault="00727C09" w:rsidP="00B441D9">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lang w:val="ro-RO"/>
              </w:rPr>
            </w:pPr>
            <w:r w:rsidRPr="001346EA">
              <w:rPr>
                <w:rFonts w:ascii="Arial" w:eastAsia="Times New Roman" w:hAnsi="Arial" w:cs="Arial"/>
                <w:color w:val="000000"/>
                <w:lang w:val="ro-RO"/>
              </w:rPr>
              <w:t xml:space="preserve">Se modifică dispozițiile </w:t>
            </w:r>
            <w:r w:rsidRPr="001346EA">
              <w:rPr>
                <w:rStyle w:val="tpa"/>
                <w:rFonts w:ascii="Arial" w:hAnsi="Arial" w:cs="Arial"/>
                <w:color w:val="000000"/>
                <w:lang w:val="ro-RO"/>
              </w:rPr>
              <w:t>Hotărârii de Guvern nr. 421 din 13 iunie 2018 pentru instituirea unei scheme de ajutor de stat privind sprijinirea industriei cinematografice, cu modificările și completările ulterioare</w:t>
            </w:r>
            <w:r w:rsidR="00B441D9" w:rsidRPr="001346EA">
              <w:rPr>
                <w:rStyle w:val="tpa"/>
                <w:rFonts w:ascii="Arial" w:hAnsi="Arial" w:cs="Arial"/>
                <w:color w:val="000000"/>
                <w:lang w:val="ro-RO"/>
              </w:rPr>
              <w:t>,</w:t>
            </w:r>
            <w:r w:rsidR="002734BF" w:rsidRPr="001346EA">
              <w:rPr>
                <w:rStyle w:val="tpa"/>
                <w:rFonts w:ascii="Arial" w:hAnsi="Arial" w:cs="Arial"/>
                <w:color w:val="000000"/>
                <w:lang w:val="ro-RO"/>
              </w:rPr>
              <w:t>.</w:t>
            </w:r>
          </w:p>
          <w:p w14:paraId="7842AAC0" w14:textId="77777777" w:rsidR="00727C09" w:rsidRPr="001346EA" w:rsidRDefault="00727C09" w:rsidP="00B441D9">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lang w:val="ro-RO"/>
              </w:rPr>
            </w:pPr>
          </w:p>
          <w:p w14:paraId="67544BE7" w14:textId="108C7A76" w:rsidR="00727C09" w:rsidRPr="001346EA" w:rsidRDefault="00727C09" w:rsidP="00870460">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lang w:val="ro-RO"/>
              </w:rPr>
            </w:pPr>
            <w:r w:rsidRPr="001346EA">
              <w:rPr>
                <w:rFonts w:ascii="Arial" w:eastAsia="Times New Roman" w:hAnsi="Arial" w:cs="Arial"/>
                <w:color w:val="000000"/>
                <w:lang w:val="ro-RO"/>
              </w:rPr>
              <w:t>Se abrogă:</w:t>
            </w:r>
          </w:p>
          <w:p w14:paraId="27F0BD21" w14:textId="77777777" w:rsidR="00727C09" w:rsidRPr="001346EA" w:rsidRDefault="00727C09" w:rsidP="00B441D9">
            <w:pPr>
              <w:pStyle w:val="ListParagraph"/>
              <w:numPr>
                <w:ilvl w:val="0"/>
                <w:numId w:val="24"/>
              </w:numPr>
              <w:tabs>
                <w:tab w:val="left" w:pos="90"/>
              </w:tabs>
              <w:spacing w:after="120" w:line="276" w:lineRule="auto"/>
              <w:ind w:left="0" w:firstLine="0"/>
              <w:jc w:val="both"/>
              <w:rPr>
                <w:rFonts w:ascii="Arial" w:eastAsia="Times New Roman" w:hAnsi="Arial" w:cs="Arial"/>
                <w:color w:val="000000"/>
                <w:lang w:val="ro-RO"/>
              </w:rPr>
            </w:pPr>
            <w:r w:rsidRPr="001346EA">
              <w:rPr>
                <w:rFonts w:ascii="Arial" w:eastAsia="Times New Roman" w:hAnsi="Arial" w:cs="Arial"/>
                <w:color w:val="000000"/>
                <w:lang w:val="ro-RO"/>
              </w:rPr>
              <w:t>Ordinul ministrului economiei, energiei si mediului de afaceri nr. 2990 din 30 septembrie 2020 privind aprobarea Procedurii de verificare şi evaluare a proiectelor care pot fi finanţate în baza schemei de ajutor de stat privind sprijinirea industriei cinematografice;</w:t>
            </w:r>
            <w:r w:rsidRPr="001346EA">
              <w:rPr>
                <w:rFonts w:ascii="Arial" w:eastAsia="Times New Roman" w:hAnsi="Arial" w:cs="Arial"/>
                <w:color w:val="000000"/>
                <w:lang w:val="ro-RO"/>
              </w:rPr>
              <w:tab/>
            </w:r>
          </w:p>
          <w:p w14:paraId="59945728" w14:textId="77777777" w:rsidR="00727C09" w:rsidRPr="001346EA" w:rsidRDefault="00727C09" w:rsidP="00B441D9">
            <w:pPr>
              <w:pStyle w:val="ListParagraph"/>
              <w:numPr>
                <w:ilvl w:val="0"/>
                <w:numId w:val="24"/>
              </w:numPr>
              <w:tabs>
                <w:tab w:val="left" w:pos="90"/>
              </w:tabs>
              <w:spacing w:after="120" w:line="276" w:lineRule="auto"/>
              <w:ind w:left="0" w:firstLine="0"/>
              <w:jc w:val="both"/>
              <w:rPr>
                <w:rFonts w:ascii="Arial" w:eastAsia="Times New Roman" w:hAnsi="Arial" w:cs="Arial"/>
                <w:color w:val="000000"/>
                <w:lang w:val="ro-RO"/>
              </w:rPr>
            </w:pPr>
            <w:r w:rsidRPr="001346EA">
              <w:rPr>
                <w:rFonts w:ascii="Arial" w:eastAsia="Times New Roman" w:hAnsi="Arial" w:cs="Arial"/>
                <w:color w:val="000000"/>
                <w:lang w:val="ro-RO"/>
              </w:rPr>
              <w:t>Ordinul ministrului economiei, energiei si mediului de afaceri nr. 3246 din 11 noiembrie 2020 privind aprobarea componenței și Regulamentului de organizare și funcționare al Comisiei de Film în România, nepublicat în Monitorul Oficial;</w:t>
            </w:r>
          </w:p>
          <w:p w14:paraId="2AE06DE7" w14:textId="77777777" w:rsidR="00727C09" w:rsidRPr="001346EA" w:rsidRDefault="00727C09" w:rsidP="00B441D9">
            <w:pPr>
              <w:pStyle w:val="ListParagraph"/>
              <w:numPr>
                <w:ilvl w:val="0"/>
                <w:numId w:val="24"/>
              </w:numPr>
              <w:tabs>
                <w:tab w:val="left" w:pos="90"/>
              </w:tabs>
              <w:spacing w:after="120" w:line="276" w:lineRule="auto"/>
              <w:ind w:left="0" w:firstLine="0"/>
              <w:jc w:val="both"/>
              <w:rPr>
                <w:rFonts w:ascii="Arial" w:eastAsia="Times New Roman" w:hAnsi="Arial" w:cs="Arial"/>
                <w:color w:val="000000"/>
                <w:lang w:val="ro-RO"/>
              </w:rPr>
            </w:pPr>
            <w:r w:rsidRPr="001346EA">
              <w:rPr>
                <w:rFonts w:ascii="Arial" w:eastAsia="Times New Roman" w:hAnsi="Arial" w:cs="Arial"/>
                <w:color w:val="000000"/>
                <w:lang w:val="ro-RO"/>
              </w:rPr>
              <w:lastRenderedPageBreak/>
              <w:t>Ordinul ministrului economiei, energiei si mediului de afaceri nr. 3485 din 9 decembrie 2020 de modificare a punctului nr. 7 din Anexa nr. 1 la Ordinul ministrului economiei, energiei și mediului de afaceri nr. 3246/11.11.2020 privind aprobarea componenței și Regulamentului de organizare și funcționare al Comisiei de Film în România, nepublicat în Monitorul Oficial;</w:t>
            </w:r>
          </w:p>
          <w:p w14:paraId="7EE4FE9F" w14:textId="77777777" w:rsidR="00727C09" w:rsidRPr="001346EA" w:rsidRDefault="00727C09" w:rsidP="00B441D9">
            <w:pPr>
              <w:pStyle w:val="ListParagraph"/>
              <w:numPr>
                <w:ilvl w:val="0"/>
                <w:numId w:val="24"/>
              </w:numPr>
              <w:tabs>
                <w:tab w:val="left" w:pos="90"/>
              </w:tabs>
              <w:spacing w:after="120" w:line="276" w:lineRule="auto"/>
              <w:ind w:left="0" w:firstLine="0"/>
              <w:jc w:val="both"/>
              <w:rPr>
                <w:rFonts w:ascii="Arial" w:eastAsia="Times New Roman" w:hAnsi="Arial" w:cs="Arial"/>
                <w:color w:val="000000"/>
                <w:lang w:val="ro-RO"/>
              </w:rPr>
            </w:pPr>
            <w:r w:rsidRPr="001346EA">
              <w:rPr>
                <w:rFonts w:ascii="Arial" w:eastAsia="Times New Roman" w:hAnsi="Arial" w:cs="Arial"/>
                <w:color w:val="000000"/>
                <w:lang w:val="ro-RO"/>
              </w:rPr>
              <w:t>Ordinul ministrului economiei, energiei si mediului de afaceri nr.3555 din 18 decembrie 2020 privind aprobarea Criteriilor pentru încadrarea „ca produs cultural” a proiectelor care pot beneficia de Schema ajutor de stat privind sprijinirea industriei cinematografice, publicat în Monitorul Oficial nr. 176 din 22 decembrie 2020;</w:t>
            </w:r>
          </w:p>
          <w:p w14:paraId="0E1BCE5C" w14:textId="105DD2B4" w:rsidR="00391066" w:rsidRPr="001346EA" w:rsidRDefault="00B52BDC" w:rsidP="00B441D9">
            <w:pPr>
              <w:spacing w:line="276" w:lineRule="auto"/>
              <w:ind w:firstLine="720"/>
              <w:jc w:val="both"/>
              <w:rPr>
                <w:rFonts w:ascii="Arial" w:hAnsi="Arial" w:cs="Arial"/>
                <w:lang w:val="ro-RO"/>
              </w:rPr>
            </w:pPr>
            <w:r w:rsidRPr="001346EA">
              <w:rPr>
                <w:rFonts w:ascii="Arial" w:hAnsi="Arial" w:cs="Arial"/>
                <w:lang w:val="ro-RO"/>
              </w:rPr>
              <w:t xml:space="preserve"> </w:t>
            </w:r>
            <w:r w:rsidR="00391066" w:rsidRPr="001346EA">
              <w:rPr>
                <w:rFonts w:ascii="Arial" w:hAnsi="Arial" w:cs="Arial"/>
                <w:lang w:val="ro-RO"/>
              </w:rPr>
              <w:t xml:space="preserve"> </w:t>
            </w:r>
          </w:p>
        </w:tc>
      </w:tr>
      <w:tr w:rsidR="005E6D83" w:rsidRPr="001346EA" w14:paraId="74B2A6E9" w14:textId="77777777" w:rsidTr="00FC5751">
        <w:tc>
          <w:tcPr>
            <w:tcW w:w="3823" w:type="dxa"/>
          </w:tcPr>
          <w:p w14:paraId="2D4108D3"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lastRenderedPageBreak/>
              <w:t>5.2. Impactul asupra legislaţiei în domeniul achiziţiilor publice</w:t>
            </w:r>
          </w:p>
          <w:p w14:paraId="32FC5DB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a)descrierea impactului legislativ</w:t>
            </w:r>
          </w:p>
          <w:p w14:paraId="16A4383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b)prezentarea normelor cu impact la nivel operaţional/tehnic</w:t>
            </w:r>
          </w:p>
        </w:tc>
        <w:tc>
          <w:tcPr>
            <w:tcW w:w="5811" w:type="dxa"/>
          </w:tcPr>
          <w:p w14:paraId="764FF68E" w14:textId="3BA54A0E"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Actul normativ nu se referă la acest</w:t>
            </w:r>
            <w:r w:rsidR="000A1257" w:rsidRPr="001346EA">
              <w:rPr>
                <w:rFonts w:ascii="Arial" w:hAnsi="Arial" w:cs="Arial"/>
                <w:lang w:val="ro-RO"/>
              </w:rPr>
              <w:t xml:space="preserve"> </w:t>
            </w:r>
            <w:r w:rsidRPr="001346EA">
              <w:rPr>
                <w:rFonts w:ascii="Arial" w:hAnsi="Arial" w:cs="Arial"/>
                <w:lang w:val="ro-RO"/>
              </w:rPr>
              <w:t>domeniu.</w:t>
            </w:r>
          </w:p>
        </w:tc>
      </w:tr>
      <w:tr w:rsidR="005E6D83" w:rsidRPr="001346EA" w14:paraId="3FE542E2" w14:textId="77777777" w:rsidTr="00FC5751">
        <w:tc>
          <w:tcPr>
            <w:tcW w:w="3823" w:type="dxa"/>
          </w:tcPr>
          <w:p w14:paraId="04BA2645"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5.3. Conformitatea actului normativ cu legislaţia UE (în cazul proiectelor ce transpun sau asigură aplicarea unor prevederi de drept UE).</w:t>
            </w:r>
          </w:p>
          <w:p w14:paraId="745ACEA6"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5.3.1. Măsuri normative necesare transpunerii directivelor UE</w:t>
            </w:r>
          </w:p>
          <w:p w14:paraId="5AB6AF3D"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a)tipul, titlul, numărul şi data directivei UE ale cărei cerinţe sunt transpuse de proiectul de act</w:t>
            </w:r>
          </w:p>
          <w:p w14:paraId="2D6D979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normativ;</w:t>
            </w:r>
          </w:p>
          <w:p w14:paraId="605D734A"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b)obiectivele directivei UE;</w:t>
            </w:r>
          </w:p>
          <w:p w14:paraId="7C1CCC40"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c)tipul de transpunere a directivei UE în cauză</w:t>
            </w:r>
          </w:p>
          <w:p w14:paraId="77D4A271"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d)termenele-limită pentru transpunerea directivelor UE vizate</w:t>
            </w:r>
          </w:p>
          <w:p w14:paraId="3368B82C"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5.3.2. Măsuri normative necesare aplicării actelor legislative ale UE.</w:t>
            </w:r>
          </w:p>
          <w:p w14:paraId="536E31D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a)justificarea necesităţii adoptării măsurilor incluse în proiect în vederea aplicării actului legislativ al UE;</w:t>
            </w:r>
          </w:p>
          <w:p w14:paraId="457B1EB5"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lastRenderedPageBreak/>
              <w:t>b)tipul, titlul, numărul şi data actului legislativ al UE pentru care se creează cadrul de aplicare.</w:t>
            </w:r>
          </w:p>
        </w:tc>
        <w:tc>
          <w:tcPr>
            <w:tcW w:w="5811" w:type="dxa"/>
          </w:tcPr>
          <w:p w14:paraId="5B8F4E16" w14:textId="6E21979B"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652FE1D7"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2FDB5C60"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57D361CB"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364BA59E"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55B571D3"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4E182ACF"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655C90B1"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41F4C03F"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05EF32B2"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2D80257D"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789B5FA5"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45130ECF"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5832510F"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66D18431"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1450C026"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0CD330E9" w14:textId="77777777" w:rsidR="00B441D9" w:rsidRPr="001346EA" w:rsidRDefault="00B441D9" w:rsidP="00B441D9">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p w14:paraId="3E8643D6" w14:textId="3F507632" w:rsidR="005E6D83" w:rsidRPr="001346EA" w:rsidRDefault="00FA6F8C" w:rsidP="00870460">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r w:rsidRPr="001346EA">
              <w:rPr>
                <w:rFonts w:ascii="Arial" w:hAnsi="Arial" w:cs="Arial"/>
                <w:lang w:val="ro-RO"/>
              </w:rPr>
              <w:t xml:space="preserve">5.3.2. </w:t>
            </w:r>
            <w:r w:rsidR="002734BF" w:rsidRPr="001346EA">
              <w:rPr>
                <w:rFonts w:ascii="Arial" w:hAnsi="Arial" w:cs="Arial"/>
                <w:lang w:val="ro-RO"/>
              </w:rPr>
              <w:t>Definițiile cuprinse în</w:t>
            </w:r>
            <w:r w:rsidR="002734BF" w:rsidRPr="001346EA">
              <w:rPr>
                <w:rFonts w:ascii="Arial" w:hAnsi="Arial" w:cs="Arial"/>
                <w:color w:val="000000"/>
                <w:lang w:val="ro-RO"/>
              </w:rPr>
              <w:t xml:space="preserve"> </w:t>
            </w:r>
            <w:r w:rsidR="002734BF" w:rsidRPr="001346EA">
              <w:rPr>
                <w:rStyle w:val="tpa"/>
                <w:rFonts w:ascii="Arial" w:hAnsi="Arial" w:cs="Arial"/>
                <w:color w:val="000000"/>
                <w:lang w:val="ro-RO"/>
              </w:rPr>
              <w:t xml:space="preserve">Hotărârea de Guvern nr. 421 din 13 iunie 2018 pentru instituirea unei scheme de ajutor de stat privind sprijinirea industriei cinematografice, cu modificările și completările ulterioare au fost actualizate pentru a reflecta </w:t>
            </w:r>
            <w:r w:rsidR="00FA53E0" w:rsidRPr="001346EA">
              <w:rPr>
                <w:rStyle w:val="tpa"/>
                <w:rFonts w:ascii="Arial" w:hAnsi="Arial" w:cs="Arial"/>
                <w:color w:val="000000"/>
                <w:lang w:val="ro-RO"/>
              </w:rPr>
              <w:t>cea mai recentă formă</w:t>
            </w:r>
            <w:r w:rsidR="002734BF" w:rsidRPr="001346EA">
              <w:rPr>
                <w:rStyle w:val="tpa"/>
                <w:rFonts w:ascii="Arial" w:hAnsi="Arial" w:cs="Arial"/>
                <w:color w:val="000000"/>
                <w:lang w:val="ro-RO"/>
              </w:rPr>
              <w:t xml:space="preserve"> a Regulamentului (UE) nr. 651/2014 al </w:t>
            </w:r>
            <w:r w:rsidR="002734BF" w:rsidRPr="001346EA">
              <w:rPr>
                <w:rStyle w:val="tpa"/>
                <w:rFonts w:ascii="Arial" w:hAnsi="Arial" w:cs="Arial"/>
                <w:color w:val="000000"/>
                <w:lang w:val="ro-RO"/>
              </w:rPr>
              <w:lastRenderedPageBreak/>
              <w:t>Comisiei din 17 iunie 2014 de declarare a anumitor categorii de ajutoare compatibile cu piața internă în aplicarea articolelor 107 şi 108 din tratat, publicat în Jurnalul Oficial al Uniunii Europene, seria L, nr. 187, cu modificările şi completările ulterioare</w:t>
            </w:r>
            <w:r w:rsidR="00FA53E0" w:rsidRPr="001346EA">
              <w:rPr>
                <w:rStyle w:val="tpa"/>
                <w:rFonts w:ascii="Arial" w:hAnsi="Arial" w:cs="Arial"/>
                <w:color w:val="000000"/>
                <w:lang w:val="ro-RO"/>
              </w:rPr>
              <w:t>.</w:t>
            </w:r>
          </w:p>
        </w:tc>
      </w:tr>
      <w:tr w:rsidR="005E6D83" w:rsidRPr="001346EA" w14:paraId="37ECFAD2" w14:textId="77777777" w:rsidTr="00FC5751">
        <w:tc>
          <w:tcPr>
            <w:tcW w:w="3823" w:type="dxa"/>
          </w:tcPr>
          <w:p w14:paraId="59439F48"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lastRenderedPageBreak/>
              <w:t>5.4. Hotărâri ale Curţii de Justiţie a Uniunii Europene</w:t>
            </w:r>
          </w:p>
        </w:tc>
        <w:tc>
          <w:tcPr>
            <w:tcW w:w="5811" w:type="dxa"/>
          </w:tcPr>
          <w:p w14:paraId="1BAC3153" w14:textId="36B49F25" w:rsidR="005E6D83" w:rsidRPr="001346EA" w:rsidRDefault="009B1125" w:rsidP="00B441D9">
            <w:pPr>
              <w:spacing w:line="276" w:lineRule="auto"/>
              <w:jc w:val="both"/>
              <w:rPr>
                <w:rFonts w:ascii="Arial" w:hAnsi="Arial" w:cs="Arial"/>
                <w:lang w:val="ro-RO"/>
              </w:rPr>
            </w:pPr>
            <w:r w:rsidRPr="001346EA">
              <w:rPr>
                <w:rFonts w:ascii="Arial" w:hAnsi="Arial" w:cs="Arial"/>
                <w:lang w:val="ro-RO"/>
              </w:rPr>
              <w:t>Actul normativ nu se referă la acest</w:t>
            </w:r>
            <w:r w:rsidR="000A1257" w:rsidRPr="001346EA">
              <w:rPr>
                <w:rFonts w:ascii="Arial" w:hAnsi="Arial" w:cs="Arial"/>
                <w:lang w:val="ro-RO"/>
              </w:rPr>
              <w:t xml:space="preserve"> </w:t>
            </w:r>
            <w:r w:rsidRPr="001346EA">
              <w:rPr>
                <w:rFonts w:ascii="Arial" w:hAnsi="Arial" w:cs="Arial"/>
                <w:lang w:val="ro-RO"/>
              </w:rPr>
              <w:t>domeniu.</w:t>
            </w:r>
          </w:p>
        </w:tc>
      </w:tr>
      <w:tr w:rsidR="005E6D83" w:rsidRPr="001346EA" w14:paraId="1FA7F353" w14:textId="77777777" w:rsidTr="00FC5751">
        <w:tc>
          <w:tcPr>
            <w:tcW w:w="3823" w:type="dxa"/>
          </w:tcPr>
          <w:p w14:paraId="195F1093"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5.5. Alte acte normative şi/sau documente internaţionale din care decurg angajamente asumate</w:t>
            </w:r>
          </w:p>
        </w:tc>
        <w:tc>
          <w:tcPr>
            <w:tcW w:w="5811" w:type="dxa"/>
          </w:tcPr>
          <w:p w14:paraId="2B095253" w14:textId="1A2901A2" w:rsidR="005E6D83" w:rsidRPr="001346EA" w:rsidRDefault="009B1125" w:rsidP="00B441D9">
            <w:pPr>
              <w:spacing w:line="276" w:lineRule="auto"/>
              <w:jc w:val="both"/>
              <w:rPr>
                <w:rFonts w:ascii="Arial" w:hAnsi="Arial" w:cs="Arial"/>
                <w:lang w:val="ro-RO"/>
              </w:rPr>
            </w:pPr>
            <w:r w:rsidRPr="001346EA">
              <w:rPr>
                <w:rFonts w:ascii="Arial" w:hAnsi="Arial" w:cs="Arial"/>
                <w:lang w:val="ro-RO"/>
              </w:rPr>
              <w:t>Actul normativ nu se referă la acest</w:t>
            </w:r>
            <w:r w:rsidR="000A1257" w:rsidRPr="001346EA">
              <w:rPr>
                <w:rFonts w:ascii="Arial" w:hAnsi="Arial" w:cs="Arial"/>
                <w:lang w:val="ro-RO"/>
              </w:rPr>
              <w:t xml:space="preserve"> </w:t>
            </w:r>
            <w:r w:rsidRPr="001346EA">
              <w:rPr>
                <w:rFonts w:ascii="Arial" w:hAnsi="Arial" w:cs="Arial"/>
                <w:lang w:val="ro-RO"/>
              </w:rPr>
              <w:t>domeniu.</w:t>
            </w:r>
          </w:p>
        </w:tc>
      </w:tr>
      <w:tr w:rsidR="005E6D83" w:rsidRPr="001346EA" w14:paraId="08757729" w14:textId="77777777" w:rsidTr="00FC5751">
        <w:tc>
          <w:tcPr>
            <w:tcW w:w="3823" w:type="dxa"/>
          </w:tcPr>
          <w:p w14:paraId="092E8156"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5.6. Alte informaţii</w:t>
            </w:r>
          </w:p>
        </w:tc>
        <w:tc>
          <w:tcPr>
            <w:tcW w:w="5811" w:type="dxa"/>
          </w:tcPr>
          <w:p w14:paraId="58246CF9" w14:textId="2EF53BF3" w:rsidR="005E6D83" w:rsidRPr="001346EA" w:rsidRDefault="000A1257" w:rsidP="00B441D9">
            <w:pPr>
              <w:spacing w:line="276" w:lineRule="auto"/>
              <w:jc w:val="both"/>
              <w:rPr>
                <w:rFonts w:ascii="Arial" w:hAnsi="Arial" w:cs="Arial"/>
                <w:lang w:val="ro-RO"/>
              </w:rPr>
            </w:pPr>
            <w:r w:rsidRPr="001346EA">
              <w:rPr>
                <w:rFonts w:ascii="Arial" w:hAnsi="Arial" w:cs="Arial"/>
                <w:lang w:val="ro-RO"/>
              </w:rPr>
              <w:t>Nu au fost identificate.</w:t>
            </w:r>
          </w:p>
        </w:tc>
      </w:tr>
    </w:tbl>
    <w:p w14:paraId="2732B0C5" w14:textId="6E4AFB3C" w:rsidR="005E6D83" w:rsidRPr="001346EA" w:rsidRDefault="005E6D83"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5665"/>
        <w:gridCol w:w="3969"/>
      </w:tblGrid>
      <w:tr w:rsidR="000A1257" w:rsidRPr="001346EA" w14:paraId="62C7814C" w14:textId="77777777" w:rsidTr="00FC5751">
        <w:tc>
          <w:tcPr>
            <w:tcW w:w="9634" w:type="dxa"/>
            <w:gridSpan w:val="2"/>
          </w:tcPr>
          <w:p w14:paraId="4D952A4D" w14:textId="4E79DD89" w:rsidR="000A1257" w:rsidRPr="001346EA" w:rsidRDefault="000A1257" w:rsidP="00B441D9">
            <w:pPr>
              <w:spacing w:line="276" w:lineRule="auto"/>
              <w:jc w:val="both"/>
              <w:rPr>
                <w:rFonts w:ascii="Arial" w:hAnsi="Arial" w:cs="Arial"/>
                <w:b/>
                <w:bCs/>
                <w:lang w:val="ro-RO"/>
              </w:rPr>
            </w:pPr>
            <w:r w:rsidRPr="001346EA">
              <w:rPr>
                <w:rFonts w:ascii="Arial" w:hAnsi="Arial" w:cs="Arial"/>
                <w:b/>
                <w:bCs/>
                <w:lang w:val="ro-RO"/>
              </w:rPr>
              <w:t xml:space="preserve">Secţiunea </w:t>
            </w:r>
            <w:r w:rsidR="0062231B" w:rsidRPr="001346EA">
              <w:rPr>
                <w:rFonts w:ascii="Arial" w:hAnsi="Arial" w:cs="Arial"/>
                <w:b/>
                <w:bCs/>
                <w:lang w:val="ro-RO"/>
              </w:rPr>
              <w:t>a 6-a</w:t>
            </w:r>
          </w:p>
          <w:p w14:paraId="5393A902" w14:textId="6E84AF66" w:rsidR="000A1257" w:rsidRPr="001346EA" w:rsidRDefault="000A1257" w:rsidP="00B441D9">
            <w:pPr>
              <w:spacing w:line="276" w:lineRule="auto"/>
              <w:jc w:val="both"/>
              <w:rPr>
                <w:rFonts w:ascii="Arial" w:hAnsi="Arial" w:cs="Arial"/>
                <w:lang w:val="ro-RO"/>
              </w:rPr>
            </w:pPr>
            <w:r w:rsidRPr="001346EA">
              <w:rPr>
                <w:rFonts w:ascii="Arial" w:hAnsi="Arial" w:cs="Arial"/>
                <w:b/>
                <w:bCs/>
                <w:lang w:val="ro-RO"/>
              </w:rPr>
              <w:t>Consultările efectuate în vederea elaborării actului normativ</w:t>
            </w:r>
          </w:p>
        </w:tc>
      </w:tr>
      <w:tr w:rsidR="005E6D83" w:rsidRPr="001346EA" w14:paraId="10EA0157" w14:textId="77777777" w:rsidTr="00FC5751">
        <w:tc>
          <w:tcPr>
            <w:tcW w:w="5665" w:type="dxa"/>
          </w:tcPr>
          <w:p w14:paraId="5EB44750"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6.1. Informaţii privind neaplicarea procedurii de participare la elaborarea actelor normative</w:t>
            </w:r>
          </w:p>
        </w:tc>
        <w:tc>
          <w:tcPr>
            <w:tcW w:w="3969" w:type="dxa"/>
          </w:tcPr>
          <w:p w14:paraId="4520A86C" w14:textId="6977F278" w:rsidR="005E6D83" w:rsidRPr="001346EA" w:rsidRDefault="00F578DB" w:rsidP="00B441D9">
            <w:pPr>
              <w:spacing w:line="276" w:lineRule="auto"/>
              <w:jc w:val="both"/>
              <w:rPr>
                <w:rFonts w:ascii="Arial" w:hAnsi="Arial" w:cs="Arial"/>
                <w:lang w:val="ro-RO"/>
              </w:rPr>
            </w:pPr>
            <w:r>
              <w:rPr>
                <w:rFonts w:ascii="Arial" w:hAnsi="Arial" w:cs="Arial"/>
                <w:lang w:val="ro-RO"/>
              </w:rPr>
              <w:t>Nu este cazul</w:t>
            </w:r>
          </w:p>
        </w:tc>
      </w:tr>
      <w:tr w:rsidR="005E6D83" w:rsidRPr="001346EA" w14:paraId="203D1898" w14:textId="77777777" w:rsidTr="00FC5751">
        <w:tc>
          <w:tcPr>
            <w:tcW w:w="5665" w:type="dxa"/>
          </w:tcPr>
          <w:p w14:paraId="7C4232BB"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6.2. Informaţii privind procesul de consultare cu organizaţii neguvernamentale, institute de</w:t>
            </w:r>
          </w:p>
          <w:p w14:paraId="12A11EC1" w14:textId="77777777" w:rsidR="005E6D83" w:rsidRPr="001346EA" w:rsidRDefault="005E6D83" w:rsidP="00B441D9">
            <w:pPr>
              <w:spacing w:line="276" w:lineRule="auto"/>
              <w:jc w:val="both"/>
              <w:rPr>
                <w:rFonts w:ascii="Arial" w:hAnsi="Arial" w:cs="Arial"/>
                <w:lang w:val="ro-RO"/>
              </w:rPr>
            </w:pPr>
            <w:r w:rsidRPr="001346EA">
              <w:rPr>
                <w:rFonts w:ascii="Arial" w:hAnsi="Arial" w:cs="Arial"/>
                <w:lang w:val="ro-RO"/>
              </w:rPr>
              <w:t>cercetare şi alte organisme implicate</w:t>
            </w:r>
          </w:p>
        </w:tc>
        <w:tc>
          <w:tcPr>
            <w:tcW w:w="3969" w:type="dxa"/>
          </w:tcPr>
          <w:p w14:paraId="7E114EBC" w14:textId="2ABBF2D4" w:rsidR="00273C8B" w:rsidRPr="001346EA" w:rsidRDefault="00B52BDC" w:rsidP="00B441D9">
            <w:pPr>
              <w:spacing w:line="276" w:lineRule="auto"/>
              <w:ind w:firstLine="720"/>
              <w:jc w:val="both"/>
              <w:rPr>
                <w:rFonts w:ascii="Arial" w:hAnsi="Arial" w:cs="Arial"/>
                <w:lang w:val="ro-RO"/>
              </w:rPr>
            </w:pPr>
            <w:r w:rsidRPr="001346EA">
              <w:rPr>
                <w:rFonts w:ascii="Arial" w:hAnsi="Arial" w:cs="Arial"/>
                <w:lang w:val="ro-RO"/>
              </w:rPr>
              <w:t xml:space="preserve"> </w:t>
            </w:r>
          </w:p>
          <w:p w14:paraId="4A259E77" w14:textId="602D23AB" w:rsidR="005E6D83" w:rsidRPr="001346EA" w:rsidRDefault="005E6D83" w:rsidP="00B441D9">
            <w:pPr>
              <w:spacing w:line="276" w:lineRule="auto"/>
              <w:jc w:val="both"/>
              <w:rPr>
                <w:rFonts w:ascii="Arial" w:hAnsi="Arial" w:cs="Arial"/>
                <w:lang w:val="ro-RO"/>
              </w:rPr>
            </w:pPr>
          </w:p>
        </w:tc>
      </w:tr>
      <w:tr w:rsidR="005E6D83" w:rsidRPr="001346EA" w14:paraId="18744ABD" w14:textId="77777777" w:rsidTr="00FC5751">
        <w:tc>
          <w:tcPr>
            <w:tcW w:w="5665" w:type="dxa"/>
          </w:tcPr>
          <w:p w14:paraId="0FB3D2DF" w14:textId="1864E94A" w:rsidR="000936A2" w:rsidRPr="001346EA" w:rsidRDefault="000936A2" w:rsidP="00B441D9">
            <w:pPr>
              <w:spacing w:line="276" w:lineRule="auto"/>
              <w:jc w:val="both"/>
              <w:rPr>
                <w:rFonts w:ascii="Arial" w:hAnsi="Arial" w:cs="Arial"/>
                <w:lang w:val="ro-RO"/>
              </w:rPr>
            </w:pPr>
            <w:r w:rsidRPr="001346EA">
              <w:rPr>
                <w:rFonts w:ascii="Arial" w:hAnsi="Arial" w:cs="Arial"/>
                <w:lang w:val="ro-RO"/>
              </w:rPr>
              <w:t xml:space="preserve">6.3. Informaţii despre consultările organizate cu autorităţile </w:t>
            </w:r>
            <w:r w:rsidR="0062231B" w:rsidRPr="001346EA">
              <w:rPr>
                <w:rFonts w:ascii="Arial" w:hAnsi="Arial" w:cs="Arial"/>
                <w:lang w:val="ro-RO"/>
              </w:rPr>
              <w:t>administraţiei publice locale</w:t>
            </w:r>
          </w:p>
        </w:tc>
        <w:tc>
          <w:tcPr>
            <w:tcW w:w="3969" w:type="dxa"/>
          </w:tcPr>
          <w:p w14:paraId="00AD6E7C" w14:textId="7CAF0E02" w:rsidR="005E6D83" w:rsidRPr="001346EA" w:rsidRDefault="00331482" w:rsidP="00B441D9">
            <w:pPr>
              <w:spacing w:line="276" w:lineRule="auto"/>
              <w:jc w:val="both"/>
              <w:rPr>
                <w:rFonts w:ascii="Arial" w:hAnsi="Arial" w:cs="Arial"/>
                <w:lang w:val="ro-RO"/>
              </w:rPr>
            </w:pPr>
            <w:r w:rsidRPr="001346EA">
              <w:rPr>
                <w:rFonts w:ascii="Arial" w:hAnsi="Arial" w:cs="Arial"/>
                <w:lang w:val="ro-RO"/>
              </w:rPr>
              <w:t xml:space="preserve"> Nu e cazul</w:t>
            </w:r>
            <w:r w:rsidR="007452B7" w:rsidRPr="001346EA">
              <w:rPr>
                <w:rFonts w:ascii="Arial" w:hAnsi="Arial" w:cs="Arial"/>
                <w:lang w:val="ro-RO"/>
              </w:rPr>
              <w:t>.</w:t>
            </w:r>
          </w:p>
        </w:tc>
      </w:tr>
      <w:tr w:rsidR="0062231B" w:rsidRPr="001346EA" w14:paraId="20FB28E5" w14:textId="77777777" w:rsidTr="00FC5751">
        <w:tc>
          <w:tcPr>
            <w:tcW w:w="5665" w:type="dxa"/>
          </w:tcPr>
          <w:p w14:paraId="63336373" w14:textId="0E34E9E9" w:rsidR="0062231B" w:rsidRPr="001346EA" w:rsidRDefault="0062231B" w:rsidP="00B441D9">
            <w:pPr>
              <w:spacing w:line="276" w:lineRule="auto"/>
              <w:jc w:val="both"/>
              <w:rPr>
                <w:rFonts w:ascii="Arial" w:hAnsi="Arial" w:cs="Arial"/>
                <w:lang w:val="ro-RO"/>
              </w:rPr>
            </w:pPr>
            <w:r w:rsidRPr="001346EA">
              <w:rPr>
                <w:rFonts w:ascii="Arial" w:hAnsi="Arial" w:cs="Arial"/>
                <w:lang w:val="ro-RO"/>
              </w:rPr>
              <w:t>6.4. Informaţii privind puncte de vedere/opinii emise de organisme consultative constituite prin acte normative</w:t>
            </w:r>
          </w:p>
        </w:tc>
        <w:tc>
          <w:tcPr>
            <w:tcW w:w="3969" w:type="dxa"/>
          </w:tcPr>
          <w:p w14:paraId="457B29B0" w14:textId="399DD46A" w:rsidR="0062231B" w:rsidRPr="001346EA" w:rsidRDefault="0062231B" w:rsidP="00B441D9">
            <w:pPr>
              <w:spacing w:line="276" w:lineRule="auto"/>
              <w:jc w:val="both"/>
              <w:rPr>
                <w:rFonts w:ascii="Arial" w:hAnsi="Arial" w:cs="Arial"/>
                <w:lang w:val="ro-RO"/>
              </w:rPr>
            </w:pPr>
            <w:r w:rsidRPr="001346EA">
              <w:rPr>
                <w:rFonts w:ascii="Arial" w:hAnsi="Arial" w:cs="Arial"/>
                <w:lang w:val="ro-RO"/>
              </w:rPr>
              <w:t>-</w:t>
            </w:r>
            <w:r w:rsidR="00F578DB">
              <w:rPr>
                <w:rFonts w:ascii="Arial" w:hAnsi="Arial" w:cs="Arial"/>
                <w:lang w:val="ro-RO"/>
              </w:rPr>
              <w:t>-</w:t>
            </w:r>
          </w:p>
        </w:tc>
      </w:tr>
      <w:tr w:rsidR="005E6D83" w:rsidRPr="001346EA" w14:paraId="69B95462" w14:textId="77777777" w:rsidTr="00FC5751">
        <w:tc>
          <w:tcPr>
            <w:tcW w:w="5665" w:type="dxa"/>
          </w:tcPr>
          <w:p w14:paraId="4063F746"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6.5.Informaţii privind avizarea de către</w:t>
            </w:r>
          </w:p>
          <w:p w14:paraId="561209C3"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a) Consiliul Legislativ</w:t>
            </w:r>
          </w:p>
          <w:p w14:paraId="0D0D7162"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b) Consiliul Suprem de Apărare a Ţării</w:t>
            </w:r>
          </w:p>
          <w:p w14:paraId="57C37386"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c) Consiliul Economic şi Social</w:t>
            </w:r>
          </w:p>
          <w:p w14:paraId="0033BAFE"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d) Consiliul Concurenţei</w:t>
            </w:r>
          </w:p>
          <w:p w14:paraId="5B99578C" w14:textId="77777777" w:rsidR="005E6D83" w:rsidRPr="001346EA" w:rsidRDefault="000936A2" w:rsidP="00B441D9">
            <w:pPr>
              <w:spacing w:line="276" w:lineRule="auto"/>
              <w:jc w:val="both"/>
              <w:rPr>
                <w:rFonts w:ascii="Arial" w:hAnsi="Arial" w:cs="Arial"/>
                <w:lang w:val="ro-RO"/>
              </w:rPr>
            </w:pPr>
            <w:r w:rsidRPr="001346EA">
              <w:rPr>
                <w:rFonts w:ascii="Arial" w:hAnsi="Arial" w:cs="Arial"/>
                <w:lang w:val="ro-RO"/>
              </w:rPr>
              <w:t>e) Curtea de Conturi</w:t>
            </w:r>
          </w:p>
        </w:tc>
        <w:tc>
          <w:tcPr>
            <w:tcW w:w="3969" w:type="dxa"/>
          </w:tcPr>
          <w:p w14:paraId="06619C64" w14:textId="7A6BE052" w:rsidR="005E6D83" w:rsidRPr="001346EA" w:rsidRDefault="000936A2" w:rsidP="00B441D9">
            <w:pPr>
              <w:spacing w:line="276" w:lineRule="auto"/>
              <w:jc w:val="both"/>
              <w:rPr>
                <w:rFonts w:ascii="Arial" w:hAnsi="Arial" w:cs="Arial"/>
                <w:lang w:val="ro-RO"/>
              </w:rPr>
            </w:pPr>
            <w:r w:rsidRPr="001346EA">
              <w:rPr>
                <w:rFonts w:ascii="Arial" w:hAnsi="Arial" w:cs="Arial"/>
                <w:lang w:val="ro-RO"/>
              </w:rPr>
              <w:t>Prezentul proiect de act normativ urmează a fi</w:t>
            </w:r>
            <w:r w:rsidR="00FC5751" w:rsidRPr="001346EA">
              <w:rPr>
                <w:rFonts w:ascii="Arial" w:hAnsi="Arial" w:cs="Arial"/>
                <w:lang w:val="ro-RO"/>
              </w:rPr>
              <w:t xml:space="preserve"> </w:t>
            </w:r>
            <w:r w:rsidRPr="001346EA">
              <w:rPr>
                <w:rFonts w:ascii="Arial" w:hAnsi="Arial" w:cs="Arial"/>
                <w:lang w:val="ro-RO"/>
              </w:rPr>
              <w:t xml:space="preserve">avizat de către </w:t>
            </w:r>
            <w:r w:rsidR="00B52BDC" w:rsidRPr="001346EA">
              <w:rPr>
                <w:rFonts w:ascii="Arial" w:hAnsi="Arial" w:cs="Arial"/>
                <w:lang w:val="ro-RO"/>
              </w:rPr>
              <w:t xml:space="preserve">Consiliul Concurenţei, </w:t>
            </w:r>
            <w:r w:rsidRPr="001346EA">
              <w:rPr>
                <w:rFonts w:ascii="Arial" w:hAnsi="Arial" w:cs="Arial"/>
                <w:lang w:val="ro-RO"/>
              </w:rPr>
              <w:t>Consiliul Legislativ</w:t>
            </w:r>
            <w:r w:rsidR="000A1257" w:rsidRPr="001346EA">
              <w:rPr>
                <w:rFonts w:ascii="Arial" w:hAnsi="Arial" w:cs="Arial"/>
                <w:lang w:val="ro-RO"/>
              </w:rPr>
              <w:t>.</w:t>
            </w:r>
          </w:p>
        </w:tc>
      </w:tr>
      <w:tr w:rsidR="005E6D83" w:rsidRPr="001346EA" w14:paraId="42CBF28D" w14:textId="77777777" w:rsidTr="00FC5751">
        <w:tc>
          <w:tcPr>
            <w:tcW w:w="5665" w:type="dxa"/>
          </w:tcPr>
          <w:p w14:paraId="05E72C51" w14:textId="2153795D" w:rsidR="005E6D83" w:rsidRPr="001346EA" w:rsidRDefault="000936A2" w:rsidP="00B441D9">
            <w:pPr>
              <w:spacing w:line="276" w:lineRule="auto"/>
              <w:jc w:val="both"/>
              <w:rPr>
                <w:rFonts w:ascii="Arial" w:hAnsi="Arial" w:cs="Arial"/>
                <w:lang w:val="ro-RO"/>
              </w:rPr>
            </w:pPr>
            <w:r w:rsidRPr="001346EA">
              <w:rPr>
                <w:rFonts w:ascii="Arial" w:hAnsi="Arial" w:cs="Arial"/>
                <w:lang w:val="ro-RO"/>
              </w:rPr>
              <w:t>6.</w:t>
            </w:r>
            <w:r w:rsidR="0062231B" w:rsidRPr="001346EA">
              <w:rPr>
                <w:rFonts w:ascii="Arial" w:hAnsi="Arial" w:cs="Arial"/>
                <w:lang w:val="ro-RO"/>
              </w:rPr>
              <w:t>6</w:t>
            </w:r>
            <w:r w:rsidRPr="001346EA">
              <w:rPr>
                <w:rFonts w:ascii="Arial" w:hAnsi="Arial" w:cs="Arial"/>
                <w:lang w:val="ro-RO"/>
              </w:rPr>
              <w:t>. Alte informaţii</w:t>
            </w:r>
          </w:p>
        </w:tc>
        <w:tc>
          <w:tcPr>
            <w:tcW w:w="3969" w:type="dxa"/>
          </w:tcPr>
          <w:p w14:paraId="109BC472" w14:textId="4D17522D" w:rsidR="005E6D83" w:rsidRPr="001346EA" w:rsidRDefault="000936A2" w:rsidP="00B441D9">
            <w:pPr>
              <w:spacing w:line="276" w:lineRule="auto"/>
              <w:jc w:val="both"/>
              <w:rPr>
                <w:rFonts w:ascii="Arial" w:hAnsi="Arial" w:cs="Arial"/>
                <w:lang w:val="ro-RO"/>
              </w:rPr>
            </w:pPr>
            <w:r w:rsidRPr="001346EA">
              <w:rPr>
                <w:rFonts w:ascii="Arial" w:hAnsi="Arial" w:cs="Arial"/>
                <w:lang w:val="ro-RO"/>
              </w:rPr>
              <w:t>Nu au fost identificate</w:t>
            </w:r>
            <w:r w:rsidR="00805B6B" w:rsidRPr="001346EA">
              <w:rPr>
                <w:rFonts w:ascii="Arial" w:hAnsi="Arial" w:cs="Arial"/>
                <w:lang w:val="ro-RO"/>
              </w:rPr>
              <w:t>.</w:t>
            </w:r>
          </w:p>
        </w:tc>
      </w:tr>
    </w:tbl>
    <w:p w14:paraId="5A841012" w14:textId="65033477" w:rsidR="000936A2" w:rsidRPr="001346EA"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4106"/>
        <w:gridCol w:w="5528"/>
      </w:tblGrid>
      <w:tr w:rsidR="000A1257" w:rsidRPr="001346EA" w14:paraId="420E32BE" w14:textId="77777777" w:rsidTr="00FC5751">
        <w:tc>
          <w:tcPr>
            <w:tcW w:w="9634" w:type="dxa"/>
            <w:gridSpan w:val="2"/>
          </w:tcPr>
          <w:p w14:paraId="4700A07B" w14:textId="761F6C3A" w:rsidR="000A1257" w:rsidRPr="001346EA" w:rsidRDefault="000A1257" w:rsidP="00B441D9">
            <w:pPr>
              <w:spacing w:line="276" w:lineRule="auto"/>
              <w:jc w:val="both"/>
              <w:rPr>
                <w:rFonts w:ascii="Arial" w:hAnsi="Arial" w:cs="Arial"/>
                <w:b/>
                <w:lang w:val="ro-RO"/>
              </w:rPr>
            </w:pPr>
            <w:r w:rsidRPr="001346EA">
              <w:rPr>
                <w:rFonts w:ascii="Arial" w:hAnsi="Arial" w:cs="Arial"/>
                <w:b/>
                <w:lang w:val="ro-RO"/>
              </w:rPr>
              <w:t xml:space="preserve">Secţiunea </w:t>
            </w:r>
            <w:r w:rsidR="0062231B" w:rsidRPr="001346EA">
              <w:rPr>
                <w:rFonts w:ascii="Arial" w:hAnsi="Arial" w:cs="Arial"/>
                <w:b/>
                <w:lang w:val="ro-RO"/>
              </w:rPr>
              <w:t>a 7-a</w:t>
            </w:r>
          </w:p>
          <w:p w14:paraId="31865A70" w14:textId="77777777" w:rsidR="000A1257" w:rsidRPr="001346EA" w:rsidRDefault="000A1257" w:rsidP="00B441D9">
            <w:pPr>
              <w:spacing w:line="276" w:lineRule="auto"/>
              <w:jc w:val="both"/>
              <w:rPr>
                <w:rFonts w:ascii="Arial" w:hAnsi="Arial" w:cs="Arial"/>
                <w:b/>
                <w:lang w:val="ro-RO"/>
              </w:rPr>
            </w:pPr>
            <w:r w:rsidRPr="001346EA">
              <w:rPr>
                <w:rFonts w:ascii="Arial" w:hAnsi="Arial" w:cs="Arial"/>
                <w:b/>
                <w:lang w:val="ro-RO"/>
              </w:rPr>
              <w:t>Activităţi de informare publică privind elaborarea şi implementarea actului normativ</w:t>
            </w:r>
          </w:p>
          <w:p w14:paraId="11DC0DE8" w14:textId="7E19740F" w:rsidR="000A1257" w:rsidRPr="001346EA" w:rsidRDefault="000A1257" w:rsidP="00B441D9">
            <w:pPr>
              <w:spacing w:line="276" w:lineRule="auto"/>
              <w:jc w:val="both"/>
              <w:rPr>
                <w:rFonts w:ascii="Arial" w:hAnsi="Arial" w:cs="Arial"/>
                <w:lang w:val="ro-RO"/>
              </w:rPr>
            </w:pPr>
          </w:p>
        </w:tc>
      </w:tr>
      <w:tr w:rsidR="005E6D83" w:rsidRPr="001346EA" w14:paraId="72E54FB6" w14:textId="77777777" w:rsidTr="00FC5751">
        <w:tc>
          <w:tcPr>
            <w:tcW w:w="4106" w:type="dxa"/>
          </w:tcPr>
          <w:p w14:paraId="176967EB" w14:textId="77777777" w:rsidR="005E6D83" w:rsidRPr="001346EA" w:rsidRDefault="000936A2" w:rsidP="00B441D9">
            <w:pPr>
              <w:spacing w:line="276" w:lineRule="auto"/>
              <w:jc w:val="both"/>
              <w:rPr>
                <w:rFonts w:ascii="Arial" w:hAnsi="Arial" w:cs="Arial"/>
                <w:lang w:val="ro-RO"/>
              </w:rPr>
            </w:pPr>
            <w:r w:rsidRPr="001346EA">
              <w:rPr>
                <w:rFonts w:ascii="Arial" w:hAnsi="Arial" w:cs="Arial"/>
                <w:lang w:val="ro-RO"/>
              </w:rPr>
              <w:t>7.1.Informarea societăţii civile cu privire la elaborărea actului normativ</w:t>
            </w:r>
          </w:p>
        </w:tc>
        <w:tc>
          <w:tcPr>
            <w:tcW w:w="5528" w:type="dxa"/>
          </w:tcPr>
          <w:p w14:paraId="474310B8" w14:textId="3359C241" w:rsidR="005E6D83" w:rsidRPr="001346EA" w:rsidRDefault="000936A2" w:rsidP="00B441D9">
            <w:pPr>
              <w:spacing w:line="276" w:lineRule="auto"/>
              <w:jc w:val="both"/>
              <w:rPr>
                <w:rFonts w:ascii="Arial" w:hAnsi="Arial" w:cs="Arial"/>
                <w:lang w:val="ro-RO"/>
              </w:rPr>
            </w:pPr>
            <w:r w:rsidRPr="001346EA">
              <w:rPr>
                <w:rFonts w:ascii="Arial" w:hAnsi="Arial" w:cs="Arial"/>
                <w:lang w:val="ro-RO"/>
              </w:rPr>
              <w:t>Prezentul act normativ a îndeplinit procedura</w:t>
            </w:r>
            <w:r w:rsidR="0042407D" w:rsidRPr="001346EA">
              <w:rPr>
                <w:rFonts w:ascii="Arial" w:hAnsi="Arial" w:cs="Arial"/>
                <w:lang w:val="ro-RO"/>
              </w:rPr>
              <w:t xml:space="preserve"> </w:t>
            </w:r>
            <w:r w:rsidRPr="001346EA">
              <w:rPr>
                <w:rFonts w:ascii="Arial" w:hAnsi="Arial" w:cs="Arial"/>
                <w:lang w:val="ro-RO"/>
              </w:rPr>
              <w:t>prevăzută de Legea nr. 52/2003 privind transparența</w:t>
            </w:r>
            <w:r w:rsidR="00445FD9" w:rsidRPr="001346EA">
              <w:rPr>
                <w:rFonts w:ascii="Arial" w:hAnsi="Arial" w:cs="Arial"/>
                <w:lang w:val="ro-RO"/>
              </w:rPr>
              <w:t xml:space="preserve"> </w:t>
            </w:r>
            <w:r w:rsidRPr="001346EA">
              <w:rPr>
                <w:rFonts w:ascii="Arial" w:hAnsi="Arial" w:cs="Arial"/>
                <w:lang w:val="ro-RO"/>
              </w:rPr>
              <w:t>decizională în adm</w:t>
            </w:r>
            <w:r w:rsidR="00250ACE" w:rsidRPr="001346EA">
              <w:rPr>
                <w:rFonts w:ascii="Arial" w:hAnsi="Arial" w:cs="Arial"/>
                <w:lang w:val="ro-RO"/>
              </w:rPr>
              <w:t>inistrația publică, republicată, fiind afişat pe site-ul MC în data de………………………..</w:t>
            </w:r>
          </w:p>
        </w:tc>
      </w:tr>
      <w:tr w:rsidR="005E6D83" w:rsidRPr="001346EA" w14:paraId="11DAF24C" w14:textId="77777777" w:rsidTr="00FC5751">
        <w:tc>
          <w:tcPr>
            <w:tcW w:w="4106" w:type="dxa"/>
          </w:tcPr>
          <w:p w14:paraId="622FF665" w14:textId="77777777" w:rsidR="005E6D83" w:rsidRPr="001346EA" w:rsidRDefault="000936A2" w:rsidP="00B441D9">
            <w:pPr>
              <w:spacing w:line="276" w:lineRule="auto"/>
              <w:jc w:val="both"/>
              <w:rPr>
                <w:rFonts w:ascii="Arial" w:hAnsi="Arial" w:cs="Arial"/>
                <w:lang w:val="ro-RO"/>
              </w:rPr>
            </w:pPr>
            <w:r w:rsidRPr="001346EA">
              <w:rPr>
                <w:rFonts w:ascii="Arial" w:hAnsi="Arial" w:cs="Arial"/>
                <w:lang w:val="ro-RO"/>
              </w:rPr>
              <w:t xml:space="preserve">7.2.Informarea societăţii civile cu privire la eventualul impact asupra mediului în urma implementării actului normativ, precum şi efectele </w:t>
            </w:r>
            <w:r w:rsidRPr="001346EA">
              <w:rPr>
                <w:rFonts w:ascii="Arial" w:hAnsi="Arial" w:cs="Arial"/>
                <w:lang w:val="ro-RO"/>
              </w:rPr>
              <w:lastRenderedPageBreak/>
              <w:t>asupra sănătăţii şi securităţii cetăţenilor sau diversităţii biologice</w:t>
            </w:r>
          </w:p>
        </w:tc>
        <w:tc>
          <w:tcPr>
            <w:tcW w:w="5528" w:type="dxa"/>
          </w:tcPr>
          <w:p w14:paraId="2A04B686" w14:textId="778D4A75" w:rsidR="005E6D83" w:rsidRPr="001346EA" w:rsidRDefault="00F578DB" w:rsidP="00B441D9">
            <w:pPr>
              <w:spacing w:line="276" w:lineRule="auto"/>
              <w:jc w:val="both"/>
              <w:rPr>
                <w:rFonts w:ascii="Arial" w:hAnsi="Arial" w:cs="Arial"/>
                <w:lang w:val="ro-RO"/>
              </w:rPr>
            </w:pPr>
            <w:r>
              <w:rPr>
                <w:rFonts w:ascii="Arial" w:hAnsi="Arial" w:cs="Arial"/>
                <w:lang w:val="ro-RO"/>
              </w:rPr>
              <w:lastRenderedPageBreak/>
              <w:t xml:space="preserve">Nu este cazul </w:t>
            </w:r>
            <w:r w:rsidR="000936A2" w:rsidRPr="001346EA">
              <w:rPr>
                <w:rFonts w:ascii="Arial" w:hAnsi="Arial" w:cs="Arial"/>
                <w:lang w:val="ro-RO"/>
              </w:rPr>
              <w:t>.</w:t>
            </w:r>
          </w:p>
        </w:tc>
      </w:tr>
      <w:tr w:rsidR="005E6D83" w:rsidRPr="001346EA" w14:paraId="5C85BB3A" w14:textId="77777777" w:rsidTr="00FC5751">
        <w:tc>
          <w:tcPr>
            <w:tcW w:w="4106" w:type="dxa"/>
          </w:tcPr>
          <w:p w14:paraId="178E0941" w14:textId="77777777" w:rsidR="005E6D83" w:rsidRPr="001346EA" w:rsidRDefault="000936A2" w:rsidP="00B441D9">
            <w:pPr>
              <w:spacing w:line="276" w:lineRule="auto"/>
              <w:jc w:val="both"/>
              <w:rPr>
                <w:rFonts w:ascii="Arial" w:hAnsi="Arial" w:cs="Arial"/>
                <w:lang w:val="ro-RO"/>
              </w:rPr>
            </w:pPr>
            <w:r w:rsidRPr="001346EA">
              <w:rPr>
                <w:rFonts w:ascii="Arial" w:hAnsi="Arial" w:cs="Arial"/>
                <w:lang w:val="ro-RO"/>
              </w:rPr>
              <w:t>7.3. Alte informaţii</w:t>
            </w:r>
          </w:p>
        </w:tc>
        <w:tc>
          <w:tcPr>
            <w:tcW w:w="5528" w:type="dxa"/>
          </w:tcPr>
          <w:p w14:paraId="3F05CC91" w14:textId="77777777" w:rsidR="005E6D83" w:rsidRPr="001346EA" w:rsidRDefault="000936A2" w:rsidP="00B441D9">
            <w:pPr>
              <w:spacing w:line="276" w:lineRule="auto"/>
              <w:jc w:val="both"/>
              <w:rPr>
                <w:rFonts w:ascii="Arial" w:hAnsi="Arial" w:cs="Arial"/>
                <w:lang w:val="ro-RO"/>
              </w:rPr>
            </w:pPr>
            <w:r w:rsidRPr="001346EA">
              <w:rPr>
                <w:rFonts w:ascii="Arial" w:hAnsi="Arial" w:cs="Arial"/>
                <w:lang w:val="ro-RO"/>
              </w:rPr>
              <w:t>Nu au fost identificate.</w:t>
            </w:r>
          </w:p>
        </w:tc>
      </w:tr>
    </w:tbl>
    <w:p w14:paraId="59D6D43B" w14:textId="26B11400" w:rsidR="000936A2" w:rsidRPr="001346EA"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0A1257" w:rsidRPr="001346EA" w14:paraId="4154B51E" w14:textId="77777777" w:rsidTr="00FC5751">
        <w:tc>
          <w:tcPr>
            <w:tcW w:w="9634" w:type="dxa"/>
            <w:gridSpan w:val="2"/>
          </w:tcPr>
          <w:p w14:paraId="72591C6A" w14:textId="7B1CEC26" w:rsidR="000A1257" w:rsidRPr="001346EA" w:rsidRDefault="000A1257" w:rsidP="00B441D9">
            <w:pPr>
              <w:spacing w:line="276" w:lineRule="auto"/>
              <w:jc w:val="both"/>
              <w:rPr>
                <w:rFonts w:ascii="Arial" w:hAnsi="Arial" w:cs="Arial"/>
                <w:b/>
                <w:lang w:val="ro-RO"/>
              </w:rPr>
            </w:pPr>
            <w:r w:rsidRPr="001346EA">
              <w:rPr>
                <w:rFonts w:ascii="Arial" w:hAnsi="Arial" w:cs="Arial"/>
                <w:b/>
                <w:lang w:val="ro-RO"/>
              </w:rPr>
              <w:t>Secţiunea</w:t>
            </w:r>
            <w:r w:rsidR="0062231B" w:rsidRPr="001346EA">
              <w:rPr>
                <w:rFonts w:ascii="Arial" w:hAnsi="Arial" w:cs="Arial"/>
                <w:b/>
                <w:lang w:val="ro-RO"/>
              </w:rPr>
              <w:t xml:space="preserve"> a 8-a</w:t>
            </w:r>
          </w:p>
          <w:p w14:paraId="3003D9D6" w14:textId="77777777" w:rsidR="000A1257" w:rsidRPr="001346EA" w:rsidRDefault="000A1257" w:rsidP="00B441D9">
            <w:pPr>
              <w:spacing w:line="276" w:lineRule="auto"/>
              <w:jc w:val="both"/>
              <w:rPr>
                <w:rFonts w:ascii="Arial" w:hAnsi="Arial" w:cs="Arial"/>
                <w:b/>
                <w:lang w:val="ro-RO"/>
              </w:rPr>
            </w:pPr>
            <w:r w:rsidRPr="001346EA">
              <w:rPr>
                <w:rFonts w:ascii="Arial" w:hAnsi="Arial" w:cs="Arial"/>
                <w:b/>
                <w:lang w:val="ro-RO"/>
              </w:rPr>
              <w:t>Măsuri privind implementarea, monitorizarea şi evaluarea actului normativ</w:t>
            </w:r>
          </w:p>
          <w:p w14:paraId="623C60A6" w14:textId="5FA3F53C" w:rsidR="000A1257" w:rsidRPr="001346EA" w:rsidRDefault="000A1257" w:rsidP="00B441D9">
            <w:pPr>
              <w:spacing w:line="276" w:lineRule="auto"/>
              <w:jc w:val="both"/>
              <w:rPr>
                <w:rFonts w:ascii="Arial" w:hAnsi="Arial" w:cs="Arial"/>
                <w:lang w:val="ro-RO"/>
              </w:rPr>
            </w:pPr>
          </w:p>
        </w:tc>
      </w:tr>
      <w:tr w:rsidR="000936A2" w:rsidRPr="00B50A70" w14:paraId="0621FC3E" w14:textId="77777777" w:rsidTr="00FC5751">
        <w:tc>
          <w:tcPr>
            <w:tcW w:w="3823" w:type="dxa"/>
          </w:tcPr>
          <w:p w14:paraId="2198AED5"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8.1. Măsurile de punere în aplicare a actului normativ</w:t>
            </w:r>
          </w:p>
        </w:tc>
        <w:tc>
          <w:tcPr>
            <w:tcW w:w="5811" w:type="dxa"/>
          </w:tcPr>
          <w:p w14:paraId="5BF2E7AB" w14:textId="3B86258C" w:rsidR="00B50A70" w:rsidRPr="0048632A" w:rsidRDefault="00B50A70" w:rsidP="00B50A70">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color w:val="000000"/>
                <w:lang w:val="ro-RO"/>
              </w:rPr>
            </w:pPr>
            <w:r>
              <w:rPr>
                <w:rFonts w:ascii="Arial" w:eastAsia="Times New Roman" w:hAnsi="Arial" w:cs="Arial"/>
                <w:color w:val="000000"/>
                <w:lang w:val="ro-RO"/>
              </w:rPr>
              <w:t xml:space="preserve">- </w:t>
            </w:r>
            <w:r w:rsidRPr="0048632A">
              <w:rPr>
                <w:rFonts w:ascii="Arial" w:eastAsia="Times New Roman" w:hAnsi="Arial" w:cs="Arial"/>
                <w:color w:val="000000"/>
                <w:lang w:val="ro-RO"/>
              </w:rPr>
              <w:t xml:space="preserve">În </w:t>
            </w:r>
            <w:r w:rsidRPr="0048632A">
              <w:rPr>
                <w:rFonts w:ascii="Arial" w:hAnsi="Arial" w:cs="Arial"/>
                <w:color w:val="000000"/>
                <w:lang w:val="ro-RO"/>
              </w:rPr>
              <w:t>termen de maxim 3 zile lucrătoare de la intrarea în vigoare a prezentei hotărâri, Ministerul Culturii va publica pe site-ul său un anunț privind primirea scrisorilor de intenție și ale CV-urilor pentru persoanele interesate și eligibile a face parte din Comisia de Film în România.</w:t>
            </w:r>
            <w:r w:rsidRPr="0048632A">
              <w:rPr>
                <w:rFonts w:ascii="Arial" w:eastAsia="Times New Roman" w:hAnsi="Arial" w:cs="Arial"/>
                <w:color w:val="000000"/>
                <w:lang w:val="ro-RO"/>
              </w:rPr>
              <w:t xml:space="preserve"> </w:t>
            </w:r>
          </w:p>
          <w:p w14:paraId="10AE6749" w14:textId="245B4D45" w:rsidR="00B50A70" w:rsidRPr="0048632A" w:rsidRDefault="00B50A70" w:rsidP="00B50A70">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color w:val="000000"/>
                <w:lang w:val="ro-RO"/>
              </w:rPr>
            </w:pPr>
            <w:r>
              <w:rPr>
                <w:rFonts w:ascii="Arial" w:eastAsia="Times New Roman" w:hAnsi="Arial" w:cs="Arial"/>
                <w:color w:val="000000"/>
                <w:lang w:val="ro-RO"/>
              </w:rPr>
              <w:t xml:space="preserve">- </w:t>
            </w:r>
            <w:r w:rsidRPr="0048632A">
              <w:rPr>
                <w:rFonts w:ascii="Arial" w:eastAsia="Times New Roman" w:hAnsi="Arial" w:cs="Arial"/>
                <w:color w:val="000000"/>
                <w:lang w:val="ro-RO"/>
              </w:rPr>
              <w:t xml:space="preserve">În termen de maxim 30 zile de </w:t>
            </w:r>
            <w:r w:rsidRPr="0048632A">
              <w:rPr>
                <w:rFonts w:ascii="Arial" w:hAnsi="Arial" w:cs="Arial"/>
                <w:color w:val="000000"/>
                <w:lang w:val="ro-RO"/>
              </w:rPr>
              <w:t xml:space="preserve">la intrarea în vigoare a </w:t>
            </w:r>
            <w:r w:rsidRPr="0048632A">
              <w:rPr>
                <w:rFonts w:ascii="Arial" w:eastAsia="Times New Roman" w:hAnsi="Arial" w:cs="Arial"/>
                <w:color w:val="000000"/>
                <w:lang w:val="ro-RO"/>
              </w:rPr>
              <w:t>prezentei hotărâri, Minist</w:t>
            </w:r>
            <w:r>
              <w:rPr>
                <w:rFonts w:ascii="Arial" w:eastAsia="Times New Roman" w:hAnsi="Arial" w:cs="Arial"/>
                <w:color w:val="000000"/>
                <w:lang w:val="ro-RO"/>
              </w:rPr>
              <w:t>rul Culturii va desemna</w:t>
            </w:r>
            <w:r w:rsidRPr="0048632A">
              <w:rPr>
                <w:rFonts w:ascii="Arial" w:eastAsia="Times New Roman" w:hAnsi="Arial" w:cs="Arial"/>
                <w:color w:val="000000"/>
                <w:lang w:val="ro-RO"/>
              </w:rPr>
              <w:t xml:space="preserve">, prin ordin, </w:t>
            </w:r>
            <w:r>
              <w:rPr>
                <w:rFonts w:ascii="Arial" w:eastAsia="Times New Roman" w:hAnsi="Arial" w:cs="Arial"/>
                <w:color w:val="000000"/>
                <w:lang w:val="ro-RO"/>
              </w:rPr>
              <w:t xml:space="preserve">membrii </w:t>
            </w:r>
            <w:r w:rsidRPr="0048632A">
              <w:rPr>
                <w:rFonts w:ascii="Arial" w:eastAsia="Times New Roman" w:hAnsi="Arial" w:cs="Arial"/>
                <w:color w:val="000000"/>
                <w:lang w:val="ro-RO"/>
              </w:rPr>
              <w:t>Comisi</w:t>
            </w:r>
            <w:r>
              <w:rPr>
                <w:rFonts w:ascii="Arial" w:eastAsia="Times New Roman" w:hAnsi="Arial" w:cs="Arial"/>
                <w:color w:val="000000"/>
                <w:lang w:val="ro-RO"/>
              </w:rPr>
              <w:t>ei</w:t>
            </w:r>
            <w:r w:rsidRPr="0048632A">
              <w:rPr>
                <w:rFonts w:ascii="Arial" w:eastAsia="Times New Roman" w:hAnsi="Arial" w:cs="Arial"/>
                <w:color w:val="000000"/>
                <w:lang w:val="ro-RO"/>
              </w:rPr>
              <w:t xml:space="preserve"> de Film în România</w:t>
            </w:r>
            <w:r>
              <w:rPr>
                <w:rFonts w:ascii="Arial" w:eastAsia="Times New Roman" w:hAnsi="Arial" w:cs="Arial"/>
                <w:color w:val="000000"/>
                <w:lang w:val="ro-RO"/>
              </w:rPr>
              <w:t>,</w:t>
            </w:r>
            <w:r w:rsidRPr="0048632A">
              <w:rPr>
                <w:rFonts w:ascii="Arial" w:eastAsia="Times New Roman" w:hAnsi="Arial" w:cs="Arial"/>
                <w:color w:val="000000"/>
                <w:lang w:val="ro-RO"/>
              </w:rPr>
              <w:t xml:space="preserve"> însărcinată cu aplicarea procedurii aprobate conform </w:t>
            </w:r>
            <w:r w:rsidRPr="0048632A">
              <w:rPr>
                <w:rFonts w:ascii="Arial" w:eastAsia="Times New Roman" w:hAnsi="Arial" w:cs="Arial"/>
                <w:color w:val="000000"/>
                <w:lang w:val="ro-RO"/>
              </w:rPr>
              <w:fldChar w:fldCharType="begin"/>
            </w:r>
            <w:r w:rsidRPr="0048632A">
              <w:rPr>
                <w:rFonts w:ascii="Arial" w:eastAsia="Times New Roman" w:hAnsi="Arial" w:cs="Arial"/>
                <w:color w:val="000000"/>
                <w:lang w:val="ro-RO"/>
              </w:rPr>
              <w:instrText xml:space="preserve"> REF _Ref146187761 \r \h  \* MERGEFORMAT </w:instrText>
            </w:r>
            <w:r w:rsidRPr="0048632A">
              <w:rPr>
                <w:rFonts w:ascii="Arial" w:eastAsia="Times New Roman" w:hAnsi="Arial" w:cs="Arial"/>
                <w:color w:val="000000"/>
                <w:lang w:val="ro-RO"/>
              </w:rPr>
            </w:r>
            <w:r w:rsidRPr="0048632A">
              <w:rPr>
                <w:rFonts w:ascii="Arial" w:eastAsia="Times New Roman" w:hAnsi="Arial" w:cs="Arial"/>
                <w:color w:val="000000"/>
                <w:lang w:val="ro-RO"/>
              </w:rPr>
              <w:fldChar w:fldCharType="separate"/>
            </w:r>
            <w:r w:rsidRPr="0048632A">
              <w:rPr>
                <w:rFonts w:ascii="Arial" w:eastAsia="Times New Roman" w:hAnsi="Arial" w:cs="Arial"/>
                <w:color w:val="000000"/>
                <w:lang w:val="ro-RO"/>
              </w:rPr>
              <w:t>Art. I</w:t>
            </w:r>
            <w:r w:rsidRPr="0048632A">
              <w:rPr>
                <w:rFonts w:ascii="Arial" w:eastAsia="Times New Roman" w:hAnsi="Arial" w:cs="Arial"/>
                <w:color w:val="000000"/>
                <w:lang w:val="ro-RO"/>
              </w:rPr>
              <w:fldChar w:fldCharType="end"/>
            </w:r>
            <w:r w:rsidRPr="0048632A">
              <w:rPr>
                <w:rFonts w:ascii="Arial" w:eastAsia="Times New Roman" w:hAnsi="Arial" w:cs="Arial"/>
                <w:color w:val="000000"/>
                <w:lang w:val="ro-RO"/>
              </w:rPr>
              <w:t xml:space="preserve"> alin. </w:t>
            </w:r>
            <w:r w:rsidRPr="0048632A">
              <w:rPr>
                <w:rFonts w:ascii="Arial" w:eastAsia="Times New Roman" w:hAnsi="Arial" w:cs="Arial"/>
                <w:color w:val="000000"/>
                <w:lang w:val="ro-RO"/>
              </w:rPr>
              <w:fldChar w:fldCharType="begin"/>
            </w:r>
            <w:r w:rsidRPr="0048632A">
              <w:rPr>
                <w:rFonts w:ascii="Arial" w:eastAsia="Times New Roman" w:hAnsi="Arial" w:cs="Arial"/>
                <w:color w:val="000000"/>
                <w:lang w:val="ro-RO"/>
              </w:rPr>
              <w:instrText xml:space="preserve"> REF _Ref146187765 \r \h  \* MERGEFORMAT </w:instrText>
            </w:r>
            <w:r w:rsidRPr="0048632A">
              <w:rPr>
                <w:rFonts w:ascii="Arial" w:eastAsia="Times New Roman" w:hAnsi="Arial" w:cs="Arial"/>
                <w:color w:val="000000"/>
                <w:lang w:val="ro-RO"/>
              </w:rPr>
            </w:r>
            <w:r w:rsidRPr="0048632A">
              <w:rPr>
                <w:rFonts w:ascii="Arial" w:eastAsia="Times New Roman" w:hAnsi="Arial" w:cs="Arial"/>
                <w:color w:val="000000"/>
                <w:lang w:val="ro-RO"/>
              </w:rPr>
              <w:fldChar w:fldCharType="separate"/>
            </w:r>
            <w:r w:rsidRPr="0048632A">
              <w:rPr>
                <w:rFonts w:ascii="Arial" w:eastAsia="Times New Roman" w:hAnsi="Arial" w:cs="Arial"/>
                <w:color w:val="000000"/>
                <w:lang w:val="ro-RO"/>
              </w:rPr>
              <w:t>(3)</w:t>
            </w:r>
            <w:r w:rsidRPr="0048632A">
              <w:rPr>
                <w:rFonts w:ascii="Arial" w:eastAsia="Times New Roman" w:hAnsi="Arial" w:cs="Arial"/>
                <w:color w:val="000000"/>
                <w:lang w:val="ro-RO"/>
              </w:rPr>
              <w:fldChar w:fldCharType="end"/>
            </w:r>
            <w:r w:rsidRPr="0048632A">
              <w:rPr>
                <w:rFonts w:ascii="Arial" w:eastAsia="Times New Roman" w:hAnsi="Arial" w:cs="Arial"/>
                <w:color w:val="000000"/>
                <w:lang w:val="ro-RO"/>
              </w:rPr>
              <w:t xml:space="preserve">. </w:t>
            </w:r>
          </w:p>
          <w:p w14:paraId="2B5C42A2" w14:textId="7E0E1492" w:rsidR="00B50A70" w:rsidRPr="0048632A" w:rsidRDefault="00B50A70" w:rsidP="00B50A70">
            <w:pPr>
              <w:shd w:val="clear" w:color="auto" w:fill="FFFFFF"/>
              <w:tabs>
                <w:tab w:val="left" w:pos="90"/>
                <w:tab w:val="left" w:pos="990"/>
                <w:tab w:val="left" w:pos="1080"/>
              </w:tabs>
              <w:spacing w:after="120" w:line="276" w:lineRule="auto"/>
              <w:jc w:val="both"/>
              <w:rPr>
                <w:rFonts w:ascii="Arial" w:eastAsia="Times New Roman" w:hAnsi="Arial" w:cs="Arial"/>
                <w:lang w:val="ro-RO"/>
              </w:rPr>
            </w:pPr>
            <w:r>
              <w:rPr>
                <w:rFonts w:ascii="Arial" w:eastAsia="Times New Roman" w:hAnsi="Arial" w:cs="Arial"/>
                <w:color w:val="000000"/>
                <w:lang w:val="ro-RO"/>
              </w:rPr>
              <w:t xml:space="preserve">-  </w:t>
            </w:r>
            <w:r>
              <w:rPr>
                <w:rFonts w:ascii="Arial" w:eastAsia="Times New Roman" w:hAnsi="Arial" w:cs="Arial"/>
                <w:color w:val="000000"/>
                <w:lang w:val="ro-RO"/>
              </w:rPr>
              <w:t xml:space="preserve"> </w:t>
            </w:r>
            <w:r w:rsidRPr="0048632A">
              <w:rPr>
                <w:rFonts w:ascii="Arial" w:eastAsia="Times New Roman" w:hAnsi="Arial" w:cs="Arial"/>
                <w:color w:val="000000"/>
                <w:lang w:val="ro-RO"/>
              </w:rPr>
              <w:t xml:space="preserve">În temeiul dispozițiilor art. 2 alin. (4) din O.U.G. nr. 39/2023, </w:t>
            </w:r>
            <w:r w:rsidRPr="0048632A">
              <w:rPr>
                <w:rFonts w:ascii="Arial" w:hAnsi="Arial" w:cs="Arial"/>
                <w:color w:val="000000"/>
                <w:lang w:val="ro-RO"/>
              </w:rPr>
              <w:t>în termen de 30 de zile de la data adoptării prezentei</w:t>
            </w:r>
            <w:r w:rsidRPr="0048632A">
              <w:rPr>
                <w:rFonts w:ascii="Arial" w:eastAsia="Times New Roman" w:hAnsi="Arial" w:cs="Arial"/>
                <w:color w:val="000000"/>
                <w:lang w:val="ro-RO"/>
              </w:rPr>
              <w:t xml:space="preserve">, Oficiul va desemna, prin dicizie a managerului, membrii Secretariatului tehnic şi va demara analizarea dosarelor preluate, fiind </w:t>
            </w:r>
            <w:r w:rsidRPr="0048632A">
              <w:rPr>
                <w:rFonts w:ascii="Arial" w:eastAsia="Times New Roman" w:hAnsi="Arial" w:cs="Arial"/>
                <w:lang w:val="ro-RO"/>
              </w:rPr>
              <w:t xml:space="preserve">repus în termenele procedurale şi de analiză a proiectelor depuse în cadrul schemei de ajutor de stat, </w:t>
            </w:r>
            <w:r w:rsidRPr="0048632A">
              <w:rPr>
                <w:rStyle w:val="tal1"/>
                <w:rFonts w:ascii="Arial" w:hAnsi="Arial" w:cs="Arial"/>
                <w:lang w:val="ro-RO"/>
              </w:rPr>
              <w:t xml:space="preserve">care vor începe să curgă în termen de 30 de zile de la data  </w:t>
            </w:r>
            <w:r w:rsidRPr="0048632A">
              <w:rPr>
                <w:rFonts w:ascii="Arial" w:eastAsia="Times New Roman" w:hAnsi="Arial" w:cs="Arial"/>
                <w:lang w:val="ro-RO"/>
              </w:rPr>
              <w:t>întrării în vigoare a prezentei hotărâri.</w:t>
            </w:r>
          </w:p>
          <w:p w14:paraId="7977DB38" w14:textId="43D10283" w:rsidR="000936A2" w:rsidRPr="001346EA" w:rsidRDefault="000936A2" w:rsidP="00095148">
            <w:pPr>
              <w:pStyle w:val="ListParagraph"/>
              <w:shd w:val="clear" w:color="auto" w:fill="FFFFFF"/>
              <w:tabs>
                <w:tab w:val="left" w:pos="90"/>
                <w:tab w:val="left" w:pos="990"/>
                <w:tab w:val="left" w:pos="1080"/>
              </w:tabs>
              <w:spacing w:after="120" w:line="276" w:lineRule="auto"/>
              <w:ind w:left="0"/>
              <w:contextualSpacing w:val="0"/>
              <w:jc w:val="both"/>
              <w:rPr>
                <w:rFonts w:ascii="Arial" w:hAnsi="Arial" w:cs="Arial"/>
                <w:lang w:val="ro-RO"/>
              </w:rPr>
            </w:pPr>
          </w:p>
        </w:tc>
      </w:tr>
      <w:tr w:rsidR="000936A2" w:rsidRPr="001346EA" w14:paraId="345B1EBF" w14:textId="77777777" w:rsidTr="00FC5751">
        <w:tc>
          <w:tcPr>
            <w:tcW w:w="3823" w:type="dxa"/>
          </w:tcPr>
          <w:p w14:paraId="60D6849A" w14:textId="77777777" w:rsidR="000936A2" w:rsidRPr="001346EA" w:rsidRDefault="000936A2" w:rsidP="00B441D9">
            <w:pPr>
              <w:spacing w:line="276" w:lineRule="auto"/>
              <w:jc w:val="both"/>
              <w:rPr>
                <w:rFonts w:ascii="Arial" w:hAnsi="Arial" w:cs="Arial"/>
                <w:lang w:val="ro-RO"/>
              </w:rPr>
            </w:pPr>
            <w:r w:rsidRPr="001346EA">
              <w:rPr>
                <w:rFonts w:ascii="Arial" w:hAnsi="Arial" w:cs="Arial"/>
                <w:lang w:val="ro-RO"/>
              </w:rPr>
              <w:t>8.2. Alte informaţii</w:t>
            </w:r>
          </w:p>
        </w:tc>
        <w:tc>
          <w:tcPr>
            <w:tcW w:w="5811" w:type="dxa"/>
          </w:tcPr>
          <w:p w14:paraId="2C50D212" w14:textId="12B87572" w:rsidR="000936A2" w:rsidRPr="001346EA" w:rsidRDefault="000936A2" w:rsidP="00B441D9">
            <w:pPr>
              <w:spacing w:line="276" w:lineRule="auto"/>
              <w:jc w:val="both"/>
              <w:rPr>
                <w:rFonts w:ascii="Arial" w:hAnsi="Arial" w:cs="Arial"/>
                <w:lang w:val="ro-RO"/>
              </w:rPr>
            </w:pPr>
            <w:r w:rsidRPr="001346EA">
              <w:rPr>
                <w:rFonts w:ascii="Arial" w:hAnsi="Arial" w:cs="Arial"/>
                <w:lang w:val="ro-RO"/>
              </w:rPr>
              <w:t>Nu au fost identificate</w:t>
            </w:r>
            <w:r w:rsidR="00805B6B" w:rsidRPr="001346EA">
              <w:rPr>
                <w:rFonts w:ascii="Arial" w:hAnsi="Arial" w:cs="Arial"/>
                <w:lang w:val="ro-RO"/>
              </w:rPr>
              <w:t>.</w:t>
            </w:r>
          </w:p>
          <w:p w14:paraId="20A9FCFC" w14:textId="77777777" w:rsidR="00FC5751" w:rsidRPr="001346EA" w:rsidRDefault="00FC5751" w:rsidP="00B441D9">
            <w:pPr>
              <w:spacing w:line="276" w:lineRule="auto"/>
              <w:jc w:val="both"/>
              <w:rPr>
                <w:rFonts w:ascii="Arial" w:hAnsi="Arial" w:cs="Arial"/>
                <w:lang w:val="ro-RO"/>
              </w:rPr>
            </w:pPr>
          </w:p>
        </w:tc>
      </w:tr>
    </w:tbl>
    <w:p w14:paraId="4730C033" w14:textId="3C31C6DE" w:rsidR="00FC5751" w:rsidRPr="001346EA" w:rsidRDefault="00FC5751" w:rsidP="00B441D9">
      <w:pPr>
        <w:spacing w:line="276" w:lineRule="auto"/>
        <w:jc w:val="both"/>
        <w:rPr>
          <w:rFonts w:ascii="Arial" w:hAnsi="Arial" w:cs="Arial"/>
          <w:lang w:val="ro-RO"/>
        </w:rPr>
      </w:pPr>
      <w:r w:rsidRPr="001346EA">
        <w:rPr>
          <w:rFonts w:ascii="Arial" w:hAnsi="Arial" w:cs="Arial"/>
          <w:lang w:val="ro-RO"/>
        </w:rPr>
        <w:br w:type="page"/>
      </w:r>
    </w:p>
    <w:p w14:paraId="126EB72A" w14:textId="3F985BD0" w:rsidR="00DE4747" w:rsidRPr="001346EA" w:rsidRDefault="000936A2" w:rsidP="00B441D9">
      <w:pPr>
        <w:spacing w:line="276" w:lineRule="auto"/>
        <w:jc w:val="both"/>
        <w:rPr>
          <w:rFonts w:ascii="Arial" w:eastAsia="Times New Roman" w:hAnsi="Arial" w:cs="Arial"/>
          <w:bCs/>
          <w:lang w:val="ro-RO" w:eastAsia="en-GB"/>
        </w:rPr>
      </w:pPr>
      <w:r w:rsidRPr="001346EA">
        <w:rPr>
          <w:rFonts w:ascii="Arial" w:hAnsi="Arial" w:cs="Arial"/>
          <w:lang w:val="ro-RO"/>
        </w:rPr>
        <w:lastRenderedPageBreak/>
        <w:t xml:space="preserve">Faţă de cele prezentate mai sus, a fost elaborat </w:t>
      </w:r>
      <w:r w:rsidR="000B09AA" w:rsidRPr="001346EA">
        <w:rPr>
          <w:rFonts w:ascii="Arial" w:hAnsi="Arial" w:cs="Arial"/>
          <w:lang w:val="ro-RO"/>
        </w:rPr>
        <w:t xml:space="preserve">prezentul </w:t>
      </w:r>
      <w:r w:rsidR="000B09AA" w:rsidRPr="001346EA">
        <w:rPr>
          <w:rFonts w:ascii="Arial" w:hAnsi="Arial" w:cs="Arial"/>
          <w:b/>
          <w:lang w:val="ro-RO"/>
        </w:rPr>
        <w:t>proiect</w:t>
      </w:r>
      <w:r w:rsidR="00090086" w:rsidRPr="001346EA">
        <w:rPr>
          <w:rFonts w:ascii="Arial" w:hAnsi="Arial" w:cs="Arial"/>
          <w:b/>
          <w:lang w:val="ro-RO"/>
        </w:rPr>
        <w:t xml:space="preserve"> de </w:t>
      </w:r>
      <w:r w:rsidR="000B743E" w:rsidRPr="001346EA">
        <w:rPr>
          <w:rFonts w:ascii="Arial" w:eastAsia="Times New Roman" w:hAnsi="Arial" w:cs="Arial"/>
          <w:b/>
          <w:bCs/>
          <w:lang w:val="ro-RO" w:eastAsia="en-GB"/>
        </w:rPr>
        <w:t xml:space="preserve">Hotărâre </w:t>
      </w:r>
      <w:r w:rsidR="000B743E" w:rsidRPr="001346EA">
        <w:rPr>
          <w:rStyle w:val="tal1"/>
          <w:rFonts w:ascii="Arial" w:hAnsi="Arial" w:cs="Arial"/>
          <w:b/>
          <w:lang w:val="ro-RO"/>
        </w:rPr>
        <w:t xml:space="preserve">privind </w:t>
      </w:r>
      <w:r w:rsidR="0032687D" w:rsidRPr="001346EA">
        <w:rPr>
          <w:rStyle w:val="tal1"/>
          <w:rFonts w:ascii="Arial" w:hAnsi="Arial" w:cs="Arial"/>
          <w:b/>
          <w:lang w:val="ro-RO"/>
        </w:rPr>
        <w:t xml:space="preserve">aprobarea </w:t>
      </w:r>
      <w:r w:rsidR="000B743E" w:rsidRPr="001346EA">
        <w:rPr>
          <w:rStyle w:val="tal1"/>
          <w:rFonts w:ascii="Arial" w:hAnsi="Arial" w:cs="Arial"/>
          <w:b/>
          <w:lang w:val="ro-RO"/>
        </w:rPr>
        <w:t>procedur</w:t>
      </w:r>
      <w:r w:rsidR="0032687D" w:rsidRPr="001346EA">
        <w:rPr>
          <w:rStyle w:val="tal1"/>
          <w:rFonts w:ascii="Arial" w:hAnsi="Arial" w:cs="Arial"/>
          <w:b/>
          <w:lang w:val="ro-RO"/>
        </w:rPr>
        <w:t>ii</w:t>
      </w:r>
      <w:r w:rsidR="000B743E" w:rsidRPr="001346EA">
        <w:rPr>
          <w:rStyle w:val="tal1"/>
          <w:rFonts w:ascii="Arial" w:hAnsi="Arial" w:cs="Arial"/>
          <w:b/>
          <w:lang w:val="ro-RO"/>
        </w:rPr>
        <w:t xml:space="preserve"> de gestionare şi verificare a proiectelor preluate, de încheiere a acordurilor de finanţare şi de efectuare a plăţilor aferente schemei</w:t>
      </w:r>
      <w:r w:rsidR="000B743E" w:rsidRPr="001346EA">
        <w:rPr>
          <w:rFonts w:ascii="Arial" w:hAnsi="Arial" w:cs="Arial"/>
          <w:b/>
          <w:lang w:val="ro-RO"/>
        </w:rPr>
        <w:t xml:space="preserve"> </w:t>
      </w:r>
      <w:r w:rsidR="000B743E" w:rsidRPr="001346EA">
        <w:rPr>
          <w:rStyle w:val="tal1"/>
          <w:rFonts w:ascii="Arial" w:hAnsi="Arial" w:cs="Arial"/>
          <w:b/>
          <w:lang w:val="ro-RO"/>
        </w:rPr>
        <w:t>de ajutor de stat privind sprijinirea industriei cinematografice</w:t>
      </w:r>
      <w:r w:rsidR="004B4570" w:rsidRPr="001346EA">
        <w:rPr>
          <w:rStyle w:val="tal1"/>
          <w:rFonts w:ascii="Arial" w:hAnsi="Arial" w:cs="Arial"/>
          <w:b/>
          <w:lang w:val="ro-RO"/>
        </w:rPr>
        <w:t xml:space="preserve"> de către Oficiul de Film și Investiții Culturale</w:t>
      </w:r>
      <w:r w:rsidR="000B743E" w:rsidRPr="001346EA">
        <w:rPr>
          <w:rStyle w:val="tal1"/>
          <w:rFonts w:ascii="Arial" w:hAnsi="Arial" w:cs="Arial"/>
          <w:b/>
          <w:lang w:val="ro-RO"/>
        </w:rPr>
        <w:t>,</w:t>
      </w:r>
      <w:r w:rsidR="000B743E" w:rsidRPr="001346EA">
        <w:rPr>
          <w:rFonts w:ascii="Arial" w:hAnsi="Arial" w:cs="Arial"/>
          <w:b/>
          <w:lang w:val="ro-RO"/>
        </w:rPr>
        <w:t xml:space="preserve"> și pentru </w:t>
      </w:r>
      <w:r w:rsidR="000B743E" w:rsidRPr="001346EA">
        <w:rPr>
          <w:rStyle w:val="do1"/>
          <w:rFonts w:ascii="Arial" w:hAnsi="Arial" w:cs="Arial"/>
          <w:sz w:val="24"/>
          <w:szCs w:val="24"/>
          <w:lang w:val="ro-RO"/>
        </w:rPr>
        <w:t xml:space="preserve">modificarea </w:t>
      </w:r>
      <w:r w:rsidR="00D236FB" w:rsidRPr="001346EA">
        <w:rPr>
          <w:rStyle w:val="do1"/>
          <w:rFonts w:ascii="Arial" w:hAnsi="Arial" w:cs="Arial"/>
          <w:sz w:val="24"/>
          <w:szCs w:val="24"/>
          <w:lang w:val="ro-RO"/>
        </w:rPr>
        <w:t>și completarea</w:t>
      </w:r>
      <w:r w:rsidR="000B743E" w:rsidRPr="001346EA">
        <w:rPr>
          <w:rStyle w:val="do1"/>
          <w:rFonts w:ascii="Arial" w:hAnsi="Arial" w:cs="Arial"/>
          <w:sz w:val="24"/>
          <w:szCs w:val="24"/>
          <w:lang w:val="ro-RO"/>
        </w:rPr>
        <w:t xml:space="preserve"> Hotărârii Guvernului nr. </w:t>
      </w:r>
      <w:hyperlink r:id="rId8" w:tooltip="pentru instituirea unei scheme de ajutor de stat privind sprijinirea industriei cinematografice (act publicat in M.Of. 508 din 20-iun-2018)" w:history="1">
        <w:r w:rsidR="000B743E" w:rsidRPr="001346EA">
          <w:rPr>
            <w:rStyle w:val="Hyperlink"/>
            <w:rFonts w:ascii="Arial" w:hAnsi="Arial" w:cs="Arial"/>
            <w:color w:val="auto"/>
            <w:u w:val="none"/>
            <w:lang w:val="ro-RO"/>
          </w:rPr>
          <w:t>421/2018</w:t>
        </w:r>
      </w:hyperlink>
      <w:r w:rsidR="000B743E" w:rsidRPr="001346EA">
        <w:rPr>
          <w:rStyle w:val="do1"/>
          <w:rFonts w:ascii="Arial" w:hAnsi="Arial" w:cs="Arial"/>
          <w:sz w:val="24"/>
          <w:szCs w:val="24"/>
          <w:lang w:val="ro-RO"/>
        </w:rPr>
        <w:t xml:space="preserve"> pentru instituirea unei scheme de ajutor de stat privind sprijinirea industriei cinematografice</w:t>
      </w:r>
      <w:r w:rsidR="000B743E" w:rsidRPr="001346EA">
        <w:rPr>
          <w:rFonts w:ascii="Arial" w:eastAsia="Times New Roman" w:hAnsi="Arial" w:cs="Arial"/>
          <w:bCs/>
          <w:lang w:val="ro-RO" w:eastAsia="en-GB"/>
        </w:rPr>
        <w:t>,</w:t>
      </w:r>
      <w:r w:rsidRPr="001346EA">
        <w:rPr>
          <w:rFonts w:ascii="Arial" w:hAnsi="Arial" w:cs="Arial"/>
          <w:lang w:val="ro-RO"/>
        </w:rPr>
        <w:t xml:space="preserve"> </w:t>
      </w:r>
      <w:r w:rsidR="00DE4747" w:rsidRPr="001346EA">
        <w:rPr>
          <w:rFonts w:ascii="Arial" w:hAnsi="Arial" w:cs="Arial"/>
          <w:color w:val="000000"/>
          <w:lang w:val="ro-RO"/>
        </w:rPr>
        <w:t>pe care îl supunem spre</w:t>
      </w:r>
      <w:r w:rsidR="00DE4747" w:rsidRPr="001346EA">
        <w:rPr>
          <w:rFonts w:ascii="Arial" w:hAnsi="Arial" w:cs="Arial"/>
          <w:lang w:val="ro-RO"/>
        </w:rPr>
        <w:t xml:space="preserve"> </w:t>
      </w:r>
      <w:r w:rsidR="00DE4747" w:rsidRPr="001346EA">
        <w:rPr>
          <w:rFonts w:ascii="Arial" w:hAnsi="Arial" w:cs="Arial"/>
          <w:color w:val="000000"/>
          <w:lang w:val="ro-RO"/>
        </w:rPr>
        <w:t>adoptare Guvernului.</w:t>
      </w:r>
    </w:p>
    <w:p w14:paraId="008EE5BF" w14:textId="42A36BE3" w:rsidR="000936A2" w:rsidRPr="001346EA" w:rsidRDefault="000936A2" w:rsidP="00B441D9">
      <w:pPr>
        <w:spacing w:line="276" w:lineRule="auto"/>
        <w:jc w:val="both"/>
        <w:rPr>
          <w:rFonts w:ascii="Arial" w:hAnsi="Arial" w:cs="Arial"/>
          <w:lang w:val="ro-RO"/>
        </w:rPr>
      </w:pPr>
    </w:p>
    <w:p w14:paraId="63B6DCF1" w14:textId="77777777" w:rsidR="000936A2" w:rsidRPr="001346EA" w:rsidRDefault="000936A2" w:rsidP="00B441D9">
      <w:pPr>
        <w:spacing w:line="276" w:lineRule="auto"/>
        <w:jc w:val="both"/>
        <w:rPr>
          <w:rFonts w:ascii="Arial" w:hAnsi="Arial" w:cs="Arial"/>
          <w:lang w:val="ro-RO"/>
        </w:rPr>
      </w:pPr>
    </w:p>
    <w:p w14:paraId="53AF51C5" w14:textId="77777777" w:rsidR="000B09AA" w:rsidRPr="001346EA" w:rsidRDefault="000B09AA" w:rsidP="00B441D9">
      <w:pPr>
        <w:spacing w:line="276" w:lineRule="auto"/>
        <w:jc w:val="both"/>
        <w:rPr>
          <w:rFonts w:ascii="Arial" w:hAnsi="Arial" w:cs="Arial"/>
          <w:lang w:val="ro-RO"/>
        </w:rPr>
      </w:pPr>
    </w:p>
    <w:p w14:paraId="52A3A36C" w14:textId="5307009F" w:rsidR="00840FB3" w:rsidRPr="001346EA" w:rsidRDefault="00840FB3" w:rsidP="004B4570">
      <w:pPr>
        <w:spacing w:line="276" w:lineRule="auto"/>
        <w:jc w:val="center"/>
        <w:rPr>
          <w:rFonts w:ascii="Arial" w:hAnsi="Arial" w:cs="Arial"/>
          <w:b/>
          <w:lang w:val="ro-RO"/>
        </w:rPr>
      </w:pPr>
      <w:r w:rsidRPr="001346EA">
        <w:rPr>
          <w:rFonts w:ascii="Arial" w:hAnsi="Arial" w:cs="Arial"/>
          <w:b/>
          <w:lang w:val="ro-RO"/>
        </w:rPr>
        <w:t>Raluca TURCAN</w:t>
      </w:r>
      <w:r w:rsidR="004B4570" w:rsidRPr="001346EA">
        <w:rPr>
          <w:rFonts w:ascii="Arial" w:hAnsi="Arial" w:cs="Arial"/>
          <w:b/>
          <w:lang w:val="ro-RO"/>
        </w:rPr>
        <w:t>,</w:t>
      </w:r>
    </w:p>
    <w:p w14:paraId="2B6A0FEE" w14:textId="77777777" w:rsidR="00C11152" w:rsidRPr="001346EA" w:rsidRDefault="00C11152" w:rsidP="004B4570">
      <w:pPr>
        <w:spacing w:line="276" w:lineRule="auto"/>
        <w:jc w:val="center"/>
        <w:rPr>
          <w:rFonts w:ascii="Arial" w:hAnsi="Arial" w:cs="Arial"/>
          <w:b/>
          <w:lang w:val="ro-RO"/>
        </w:rPr>
      </w:pPr>
      <w:r w:rsidRPr="001346EA">
        <w:rPr>
          <w:rFonts w:ascii="Arial" w:hAnsi="Arial" w:cs="Arial"/>
          <w:b/>
          <w:lang w:val="ro-RO"/>
        </w:rPr>
        <w:t>MINISTRUL CULTURII</w:t>
      </w:r>
    </w:p>
    <w:p w14:paraId="42084966" w14:textId="77777777" w:rsidR="00C11152" w:rsidRPr="001346EA" w:rsidRDefault="00C11152" w:rsidP="00B441D9">
      <w:pPr>
        <w:spacing w:line="276" w:lineRule="auto"/>
        <w:jc w:val="both"/>
        <w:rPr>
          <w:rFonts w:ascii="Arial" w:hAnsi="Arial" w:cs="Arial"/>
          <w:b/>
          <w:lang w:val="ro-RO"/>
        </w:rPr>
      </w:pPr>
    </w:p>
    <w:p w14:paraId="5830427E" w14:textId="77777777" w:rsidR="000B09AA" w:rsidRPr="001346EA" w:rsidRDefault="000B09AA" w:rsidP="00B441D9">
      <w:pPr>
        <w:spacing w:line="276" w:lineRule="auto"/>
        <w:jc w:val="both"/>
        <w:rPr>
          <w:rFonts w:ascii="Arial" w:hAnsi="Arial" w:cs="Arial"/>
          <w:b/>
          <w:lang w:val="ro-RO"/>
        </w:rPr>
      </w:pPr>
    </w:p>
    <w:p w14:paraId="6AC15174" w14:textId="77777777" w:rsidR="00840FB3" w:rsidRPr="001346EA" w:rsidRDefault="00840FB3" w:rsidP="00B441D9">
      <w:pPr>
        <w:spacing w:line="276" w:lineRule="auto"/>
        <w:jc w:val="both"/>
        <w:rPr>
          <w:rFonts w:ascii="Arial" w:hAnsi="Arial" w:cs="Arial"/>
          <w:b/>
          <w:lang w:val="ro-RO"/>
        </w:rPr>
      </w:pPr>
    </w:p>
    <w:p w14:paraId="52F4972F" w14:textId="68426687" w:rsidR="00C11152" w:rsidRPr="001346EA" w:rsidRDefault="00C11152" w:rsidP="004B4570">
      <w:pPr>
        <w:spacing w:line="276" w:lineRule="auto"/>
        <w:jc w:val="center"/>
        <w:rPr>
          <w:rFonts w:ascii="Arial" w:hAnsi="Arial" w:cs="Arial"/>
          <w:b/>
          <w:u w:val="single"/>
          <w:lang w:val="ro-RO"/>
        </w:rPr>
      </w:pPr>
      <w:r w:rsidRPr="001346EA">
        <w:rPr>
          <w:rFonts w:ascii="Arial" w:hAnsi="Arial" w:cs="Arial"/>
          <w:b/>
          <w:u w:val="single"/>
          <w:lang w:val="ro-RO"/>
        </w:rPr>
        <w:t>AVIZAT:</w:t>
      </w:r>
    </w:p>
    <w:p w14:paraId="2E5A2B40" w14:textId="77777777" w:rsidR="004A7B53" w:rsidRPr="001346EA" w:rsidRDefault="004A7B53" w:rsidP="00B441D9">
      <w:pPr>
        <w:spacing w:line="276" w:lineRule="auto"/>
        <w:jc w:val="both"/>
        <w:rPr>
          <w:rFonts w:ascii="Arial" w:hAnsi="Arial" w:cs="Arial"/>
          <w:b/>
          <w:u w:val="single"/>
          <w:lang w:val="ro-RO"/>
        </w:rPr>
      </w:pPr>
    </w:p>
    <w:p w14:paraId="36A7BFAE" w14:textId="77777777" w:rsidR="00C11152" w:rsidRPr="001346EA" w:rsidRDefault="00C11152" w:rsidP="00B441D9">
      <w:pPr>
        <w:spacing w:line="276" w:lineRule="auto"/>
        <w:jc w:val="both"/>
        <w:rPr>
          <w:rFonts w:ascii="Arial" w:hAnsi="Arial" w:cs="Arial"/>
          <w:b/>
          <w:u w:val="single"/>
          <w:lang w:val="ro-RO"/>
        </w:rPr>
      </w:pPr>
    </w:p>
    <w:tbl>
      <w:tblPr>
        <w:tblStyle w:val="TableGrid"/>
        <w:tblW w:w="96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3"/>
        <w:gridCol w:w="4961"/>
      </w:tblGrid>
      <w:tr w:rsidR="00F368D4" w:rsidRPr="001346EA" w14:paraId="0549DD29" w14:textId="77777777" w:rsidTr="00466D31">
        <w:trPr>
          <w:trHeight w:val="6550"/>
        </w:trPr>
        <w:tc>
          <w:tcPr>
            <w:tcW w:w="9634" w:type="dxa"/>
            <w:gridSpan w:val="2"/>
          </w:tcPr>
          <w:p w14:paraId="04C69753" w14:textId="77777777" w:rsidR="00F368D4" w:rsidRPr="001346EA" w:rsidRDefault="00F368D4" w:rsidP="004B4570">
            <w:pPr>
              <w:spacing w:line="276" w:lineRule="auto"/>
              <w:jc w:val="center"/>
              <w:rPr>
                <w:rFonts w:ascii="Arial" w:hAnsi="Arial" w:cs="Arial"/>
                <w:b/>
                <w:lang w:val="ro-RO"/>
              </w:rPr>
            </w:pPr>
          </w:p>
          <w:p w14:paraId="04BA67B0" w14:textId="4EAFA73B" w:rsidR="00F368D4" w:rsidRPr="001346EA" w:rsidRDefault="00F368D4" w:rsidP="004B4570">
            <w:pPr>
              <w:spacing w:line="276" w:lineRule="auto"/>
              <w:jc w:val="center"/>
              <w:rPr>
                <w:rFonts w:ascii="Arial" w:hAnsi="Arial" w:cs="Arial"/>
                <w:b/>
                <w:lang w:val="ro-RO"/>
              </w:rPr>
            </w:pPr>
          </w:p>
          <w:p w14:paraId="7E287A5D" w14:textId="43AF699C" w:rsidR="00F368D4" w:rsidRPr="001346EA" w:rsidRDefault="00F368D4" w:rsidP="004B4570">
            <w:pPr>
              <w:spacing w:line="276" w:lineRule="auto"/>
              <w:jc w:val="center"/>
              <w:rPr>
                <w:rFonts w:ascii="Arial" w:hAnsi="Arial" w:cs="Arial"/>
                <w:b/>
                <w:u w:val="single"/>
                <w:lang w:val="ro-RO"/>
              </w:rPr>
            </w:pPr>
          </w:p>
          <w:p w14:paraId="71EB4129"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Ștefan-Radu OPREA</w:t>
            </w:r>
          </w:p>
          <w:p w14:paraId="692FBA01"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MINISTRUL ECONOMIEI, ANTREPRENORIATULUI ȘI TURISMULUI</w:t>
            </w:r>
          </w:p>
          <w:p w14:paraId="66FF98CB" w14:textId="3B736415" w:rsidR="00F368D4" w:rsidRPr="001346EA" w:rsidRDefault="00F368D4" w:rsidP="004B4570">
            <w:pPr>
              <w:spacing w:line="276" w:lineRule="auto"/>
              <w:jc w:val="center"/>
              <w:rPr>
                <w:rFonts w:ascii="Arial" w:hAnsi="Arial" w:cs="Arial"/>
                <w:b/>
                <w:lang w:val="ro-RO"/>
              </w:rPr>
            </w:pPr>
          </w:p>
          <w:p w14:paraId="76959B2E" w14:textId="54D34E5F" w:rsidR="00F368D4" w:rsidRPr="001346EA" w:rsidRDefault="00F368D4" w:rsidP="004B4570">
            <w:pPr>
              <w:spacing w:line="276" w:lineRule="auto"/>
              <w:jc w:val="center"/>
              <w:rPr>
                <w:rFonts w:ascii="Arial" w:hAnsi="Arial" w:cs="Arial"/>
                <w:b/>
                <w:lang w:val="ro-RO"/>
              </w:rPr>
            </w:pPr>
          </w:p>
          <w:p w14:paraId="4C19E8CD" w14:textId="49727D0F" w:rsidR="00F368D4" w:rsidRPr="001346EA" w:rsidRDefault="00F368D4" w:rsidP="004B4570">
            <w:pPr>
              <w:spacing w:line="276" w:lineRule="auto"/>
              <w:jc w:val="center"/>
              <w:rPr>
                <w:rFonts w:ascii="Arial" w:hAnsi="Arial" w:cs="Arial"/>
                <w:b/>
                <w:lang w:val="ro-RO"/>
              </w:rPr>
            </w:pPr>
          </w:p>
          <w:p w14:paraId="1904ED1F" w14:textId="48348D87" w:rsidR="00F368D4" w:rsidRPr="001346EA" w:rsidRDefault="00F368D4" w:rsidP="004B4570">
            <w:pPr>
              <w:spacing w:line="276" w:lineRule="auto"/>
              <w:jc w:val="center"/>
              <w:rPr>
                <w:rFonts w:ascii="Arial" w:hAnsi="Arial" w:cs="Arial"/>
                <w:b/>
                <w:lang w:val="ro-RO"/>
              </w:rPr>
            </w:pPr>
          </w:p>
          <w:p w14:paraId="6D098045" w14:textId="23264F28" w:rsidR="00F368D4" w:rsidRPr="001346EA" w:rsidRDefault="00F368D4" w:rsidP="004B4570">
            <w:pPr>
              <w:spacing w:line="276" w:lineRule="auto"/>
              <w:jc w:val="center"/>
              <w:rPr>
                <w:rFonts w:ascii="Arial" w:hAnsi="Arial" w:cs="Arial"/>
                <w:b/>
                <w:lang w:val="ro-RO"/>
              </w:rPr>
            </w:pPr>
          </w:p>
          <w:p w14:paraId="208AD83F"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Marcel-Ioan BOLOȘ</w:t>
            </w:r>
          </w:p>
          <w:p w14:paraId="0996A210"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MINISTRUL FINANȚELOR</w:t>
            </w:r>
          </w:p>
          <w:p w14:paraId="6170B7C7" w14:textId="77777777" w:rsidR="00F368D4" w:rsidRPr="001346EA" w:rsidRDefault="00F368D4" w:rsidP="004B4570">
            <w:pPr>
              <w:spacing w:line="276" w:lineRule="auto"/>
              <w:jc w:val="center"/>
              <w:rPr>
                <w:rFonts w:ascii="Arial" w:hAnsi="Arial" w:cs="Arial"/>
                <w:b/>
                <w:lang w:val="ro-RO"/>
              </w:rPr>
            </w:pPr>
          </w:p>
          <w:p w14:paraId="3C472F60" w14:textId="77777777" w:rsidR="00F368D4" w:rsidRDefault="00F368D4" w:rsidP="004B4570">
            <w:pPr>
              <w:spacing w:line="276" w:lineRule="auto"/>
              <w:jc w:val="center"/>
              <w:rPr>
                <w:rFonts w:ascii="Arial" w:hAnsi="Arial" w:cs="Arial"/>
                <w:b/>
                <w:lang w:val="ro-RO"/>
              </w:rPr>
            </w:pPr>
          </w:p>
          <w:p w14:paraId="4986706E" w14:textId="77777777" w:rsidR="000667DF" w:rsidRPr="001346EA" w:rsidRDefault="000667DF" w:rsidP="004B4570">
            <w:pPr>
              <w:spacing w:line="276" w:lineRule="auto"/>
              <w:jc w:val="center"/>
              <w:rPr>
                <w:rFonts w:ascii="Arial" w:hAnsi="Arial" w:cs="Arial"/>
                <w:b/>
                <w:lang w:val="ro-RO"/>
              </w:rPr>
            </w:pPr>
          </w:p>
          <w:p w14:paraId="11F146CD" w14:textId="77777777" w:rsidR="00F368D4" w:rsidRPr="001346EA" w:rsidRDefault="00F368D4" w:rsidP="004B4570">
            <w:pPr>
              <w:spacing w:line="276" w:lineRule="auto"/>
              <w:jc w:val="center"/>
              <w:rPr>
                <w:rFonts w:ascii="Arial" w:hAnsi="Arial" w:cs="Arial"/>
                <w:b/>
                <w:lang w:val="ro-RO"/>
              </w:rPr>
            </w:pPr>
          </w:p>
          <w:p w14:paraId="72D3E3A0"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Alina-Ștefania GORGHIU</w:t>
            </w:r>
          </w:p>
          <w:p w14:paraId="45D06A95" w14:textId="77777777" w:rsidR="00F368D4" w:rsidRPr="001346EA" w:rsidRDefault="00F368D4" w:rsidP="004B4570">
            <w:pPr>
              <w:spacing w:line="276" w:lineRule="auto"/>
              <w:jc w:val="center"/>
              <w:rPr>
                <w:rFonts w:ascii="Arial" w:hAnsi="Arial" w:cs="Arial"/>
                <w:b/>
                <w:lang w:val="ro-RO"/>
              </w:rPr>
            </w:pPr>
            <w:r w:rsidRPr="001346EA">
              <w:rPr>
                <w:rFonts w:ascii="Arial" w:hAnsi="Arial" w:cs="Arial"/>
                <w:b/>
                <w:lang w:val="ro-RO"/>
              </w:rPr>
              <w:t>MINISTRUL JUSTIȚIEI</w:t>
            </w:r>
          </w:p>
          <w:p w14:paraId="3954CD04" w14:textId="608DDED1" w:rsidR="00F368D4" w:rsidRPr="001346EA" w:rsidRDefault="00F368D4" w:rsidP="004B4570">
            <w:pPr>
              <w:spacing w:line="276" w:lineRule="auto"/>
              <w:jc w:val="center"/>
              <w:rPr>
                <w:rFonts w:ascii="Arial" w:hAnsi="Arial" w:cs="Arial"/>
                <w:b/>
                <w:lang w:val="ro-RO"/>
              </w:rPr>
            </w:pPr>
          </w:p>
        </w:tc>
      </w:tr>
      <w:tr w:rsidR="00FC5751" w:rsidRPr="001346EA" w14:paraId="60B380CC" w14:textId="77777777" w:rsidTr="000B09AA">
        <w:tc>
          <w:tcPr>
            <w:tcW w:w="4673" w:type="dxa"/>
          </w:tcPr>
          <w:p w14:paraId="2C48EF36" w14:textId="77777777" w:rsidR="00FC5751" w:rsidRPr="001346EA" w:rsidRDefault="00FC5751" w:rsidP="00B441D9">
            <w:pPr>
              <w:spacing w:line="276" w:lineRule="auto"/>
              <w:jc w:val="both"/>
              <w:rPr>
                <w:rFonts w:ascii="Arial" w:hAnsi="Arial" w:cs="Arial"/>
                <w:b/>
                <w:lang w:val="ro-RO"/>
              </w:rPr>
            </w:pPr>
          </w:p>
          <w:p w14:paraId="39EE107F" w14:textId="204CC517" w:rsidR="000B09AA" w:rsidRPr="001346EA" w:rsidRDefault="000B09AA" w:rsidP="00B441D9">
            <w:pPr>
              <w:spacing w:line="276" w:lineRule="auto"/>
              <w:jc w:val="both"/>
              <w:rPr>
                <w:rFonts w:ascii="Arial" w:hAnsi="Arial" w:cs="Arial"/>
                <w:b/>
                <w:lang w:val="ro-RO"/>
              </w:rPr>
            </w:pPr>
          </w:p>
        </w:tc>
        <w:tc>
          <w:tcPr>
            <w:tcW w:w="4961" w:type="dxa"/>
          </w:tcPr>
          <w:p w14:paraId="7CFBBDF6" w14:textId="77777777" w:rsidR="00FC5751" w:rsidRPr="001346EA" w:rsidRDefault="00FC5751" w:rsidP="00B441D9">
            <w:pPr>
              <w:spacing w:before="120" w:after="120" w:line="276" w:lineRule="auto"/>
              <w:jc w:val="both"/>
              <w:rPr>
                <w:rFonts w:ascii="Arial" w:hAnsi="Arial" w:cs="Arial"/>
                <w:b/>
                <w:lang w:val="ro-RO"/>
              </w:rPr>
            </w:pPr>
          </w:p>
        </w:tc>
      </w:tr>
    </w:tbl>
    <w:p w14:paraId="7F541781" w14:textId="77777777" w:rsidR="000936A2" w:rsidRPr="001346EA" w:rsidRDefault="000936A2" w:rsidP="00B441D9">
      <w:pPr>
        <w:spacing w:line="276" w:lineRule="auto"/>
        <w:jc w:val="both"/>
        <w:rPr>
          <w:rFonts w:ascii="Arial" w:hAnsi="Arial" w:cs="Arial"/>
          <w:b/>
          <w:lang w:val="ro-RO"/>
        </w:rPr>
      </w:pPr>
    </w:p>
    <w:sectPr w:rsidR="000936A2" w:rsidRPr="001346EA" w:rsidSect="00FC5751">
      <w:footerReference w:type="default" r:id="rId9"/>
      <w:pgSz w:w="11906" w:h="16838"/>
      <w:pgMar w:top="993"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B511C" w14:textId="77777777" w:rsidR="00161475" w:rsidRDefault="00161475" w:rsidP="00FC5751">
      <w:r>
        <w:separator/>
      </w:r>
    </w:p>
  </w:endnote>
  <w:endnote w:type="continuationSeparator" w:id="0">
    <w:p w14:paraId="58638566" w14:textId="77777777" w:rsidR="00161475" w:rsidRDefault="00161475" w:rsidP="00FC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9323"/>
      <w:docPartObj>
        <w:docPartGallery w:val="Page Numbers (Bottom of Page)"/>
        <w:docPartUnique/>
      </w:docPartObj>
    </w:sdtPr>
    <w:sdtEndPr>
      <w:rPr>
        <w:noProof/>
      </w:rPr>
    </w:sdtEndPr>
    <w:sdtContent>
      <w:p w14:paraId="287E7EB7" w14:textId="1F0EAA29" w:rsidR="00FC5751" w:rsidRDefault="00FC5751">
        <w:pPr>
          <w:pStyle w:val="Footer"/>
          <w:jc w:val="right"/>
        </w:pPr>
        <w:r>
          <w:fldChar w:fldCharType="begin"/>
        </w:r>
        <w:r>
          <w:instrText xml:space="preserve"> PAGE   \* MERGEFORMAT </w:instrText>
        </w:r>
        <w:r>
          <w:fldChar w:fldCharType="separate"/>
        </w:r>
        <w:r w:rsidR="00C25EB8">
          <w:rPr>
            <w:noProof/>
          </w:rPr>
          <w:t>21</w:t>
        </w:r>
        <w:r>
          <w:rPr>
            <w:noProof/>
          </w:rPr>
          <w:fldChar w:fldCharType="end"/>
        </w:r>
      </w:p>
    </w:sdtContent>
  </w:sdt>
  <w:p w14:paraId="5A60D845" w14:textId="77777777" w:rsidR="00FC5751" w:rsidRDefault="00FC5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5CCAA" w14:textId="77777777" w:rsidR="00161475" w:rsidRDefault="00161475" w:rsidP="00FC5751">
      <w:r>
        <w:separator/>
      </w:r>
    </w:p>
  </w:footnote>
  <w:footnote w:type="continuationSeparator" w:id="0">
    <w:p w14:paraId="33D8FB61" w14:textId="77777777" w:rsidR="00161475" w:rsidRDefault="00161475" w:rsidP="00FC5751">
      <w:r>
        <w:continuationSeparator/>
      </w:r>
    </w:p>
  </w:footnote>
  <w:footnote w:id="1">
    <w:p w14:paraId="38057A6B" w14:textId="77777777" w:rsidR="00B40C80" w:rsidRPr="009D1E1D" w:rsidRDefault="00B40C80" w:rsidP="00B40C80">
      <w:pPr>
        <w:pStyle w:val="FootnoteText"/>
        <w:jc w:val="both"/>
        <w:rPr>
          <w:rFonts w:ascii="Cambria" w:hAnsi="Cambria"/>
          <w:sz w:val="18"/>
          <w:szCs w:val="18"/>
          <w:lang w:val="ro-RO"/>
        </w:rPr>
      </w:pPr>
      <w:r w:rsidRPr="009D1E1D">
        <w:rPr>
          <w:rStyle w:val="FootnoteReference"/>
          <w:rFonts w:ascii="Cambria" w:hAnsi="Cambria"/>
          <w:sz w:val="18"/>
          <w:szCs w:val="18"/>
          <w:lang w:val="ro-RO"/>
        </w:rPr>
        <w:footnoteRef/>
      </w:r>
      <w:r w:rsidRPr="009D1E1D">
        <w:rPr>
          <w:rFonts w:ascii="Cambria" w:hAnsi="Cambria"/>
          <w:sz w:val="18"/>
          <w:szCs w:val="18"/>
          <w:lang w:val="ro-RO"/>
        </w:rPr>
        <w:t xml:space="preserve"> Reuters - </w:t>
      </w:r>
      <w:r w:rsidRPr="009D1E1D">
        <w:rPr>
          <w:rFonts w:ascii="Cambria" w:hAnsi="Cambria"/>
          <w:i/>
          <w:iCs/>
          <w:sz w:val="18"/>
          <w:szCs w:val="18"/>
          <w:lang w:val="ro-RO"/>
        </w:rPr>
        <w:t xml:space="preserve">Hollywood investments boom in Central Europe despite pandemic, </w:t>
      </w:r>
      <w:hyperlink r:id="rId1" w:history="1">
        <w:r w:rsidRPr="009D1E1D">
          <w:rPr>
            <w:rStyle w:val="Hyperlink"/>
            <w:rFonts w:ascii="Cambria" w:hAnsi="Cambria"/>
            <w:i/>
            <w:iCs/>
            <w:sz w:val="18"/>
            <w:szCs w:val="18"/>
            <w:lang w:val="ro-RO"/>
          </w:rPr>
          <w:t>https://www.reuters.com/lifestyle/hollywood-investments-boom-central-europe-despite-pandemic-2021-09-06/</w:t>
        </w:r>
      </w:hyperlink>
      <w:r w:rsidRPr="009D1E1D">
        <w:rPr>
          <w:rFonts w:ascii="Cambria" w:hAnsi="Cambria"/>
          <w:i/>
          <w:iCs/>
          <w:sz w:val="18"/>
          <w:szCs w:val="18"/>
          <w:lang w:val="ro-RO"/>
        </w:rPr>
        <w:t xml:space="preserve"> </w:t>
      </w:r>
    </w:p>
  </w:footnote>
  <w:footnote w:id="2">
    <w:p w14:paraId="45361E02" w14:textId="77777777" w:rsidR="00B40C80" w:rsidRPr="009D1E1D" w:rsidRDefault="00B40C80" w:rsidP="00B40C80">
      <w:pPr>
        <w:pStyle w:val="FootnoteText"/>
        <w:jc w:val="both"/>
        <w:rPr>
          <w:rFonts w:ascii="Cambria" w:hAnsi="Cambria"/>
          <w:sz w:val="18"/>
          <w:szCs w:val="18"/>
          <w:lang w:val="ro-RO"/>
        </w:rPr>
      </w:pPr>
      <w:r w:rsidRPr="009D1E1D">
        <w:rPr>
          <w:rStyle w:val="FootnoteReference"/>
          <w:rFonts w:ascii="Cambria" w:hAnsi="Cambria"/>
          <w:sz w:val="18"/>
          <w:szCs w:val="18"/>
        </w:rPr>
        <w:footnoteRef/>
      </w:r>
      <w:r w:rsidRPr="009D1E1D">
        <w:rPr>
          <w:rFonts w:ascii="Cambria" w:hAnsi="Cambria"/>
          <w:sz w:val="18"/>
          <w:szCs w:val="18"/>
        </w:rPr>
        <w:t xml:space="preserve"> </w:t>
      </w:r>
      <w:r w:rsidRPr="009D1E1D">
        <w:rPr>
          <w:rFonts w:ascii="Cambria" w:hAnsi="Cambria"/>
          <w:sz w:val="18"/>
          <w:szCs w:val="18"/>
          <w:lang w:val="ro-RO"/>
        </w:rPr>
        <w:t>Ibidem.</w:t>
      </w:r>
    </w:p>
  </w:footnote>
  <w:footnote w:id="3">
    <w:p w14:paraId="24A249F5" w14:textId="77777777" w:rsidR="00B441D9" w:rsidRPr="009D1E1D" w:rsidRDefault="00B441D9" w:rsidP="00B441D9">
      <w:pPr>
        <w:pStyle w:val="FootnoteText"/>
        <w:jc w:val="both"/>
        <w:rPr>
          <w:rFonts w:ascii="Cambria" w:hAnsi="Cambria"/>
          <w:sz w:val="18"/>
          <w:szCs w:val="18"/>
          <w:lang w:val="ro-RO"/>
        </w:rPr>
      </w:pPr>
      <w:r w:rsidRPr="009D1E1D">
        <w:rPr>
          <w:rStyle w:val="FootnoteReference"/>
          <w:rFonts w:ascii="Cambria" w:hAnsi="Cambria"/>
          <w:sz w:val="18"/>
          <w:szCs w:val="18"/>
        </w:rPr>
        <w:footnoteRef/>
      </w:r>
      <w:r w:rsidRPr="009D1E1D">
        <w:rPr>
          <w:rFonts w:ascii="Cambria" w:hAnsi="Cambria"/>
          <w:sz w:val="18"/>
          <w:szCs w:val="18"/>
        </w:rPr>
        <w:t xml:space="preserve"> </w:t>
      </w:r>
      <w:r w:rsidRPr="009D1E1D">
        <w:rPr>
          <w:rFonts w:ascii="Cambria" w:hAnsi="Cambria"/>
          <w:sz w:val="18"/>
          <w:szCs w:val="18"/>
          <w:lang w:val="ro-RO"/>
        </w:rPr>
        <w:t xml:space="preserve">Observatorul European al Sectorului Audiovizual - </w:t>
      </w:r>
      <w:r w:rsidRPr="009D1E1D">
        <w:rPr>
          <w:rFonts w:ascii="Cambria" w:hAnsi="Cambria"/>
          <w:i/>
          <w:iCs/>
          <w:sz w:val="18"/>
          <w:szCs w:val="18"/>
          <w:lang w:val="ro-RO"/>
        </w:rPr>
        <w:t>Impact analysis of fiscal incentive schemes supporting film and audiovisual production in Europe</w:t>
      </w:r>
      <w:r w:rsidRPr="009D1E1D">
        <w:rPr>
          <w:rFonts w:ascii="Cambria" w:hAnsi="Cambria"/>
          <w:sz w:val="18"/>
          <w:szCs w:val="18"/>
          <w:lang w:val="ro-RO"/>
        </w:rPr>
        <w:t xml:space="preserve">, Strasbourg, 2014, </w:t>
      </w:r>
      <w:hyperlink r:id="rId2" w:history="1">
        <w:r w:rsidRPr="009D1E1D">
          <w:rPr>
            <w:rStyle w:val="Hyperlink"/>
            <w:rFonts w:ascii="Cambria" w:hAnsi="Cambria"/>
            <w:sz w:val="18"/>
            <w:szCs w:val="18"/>
            <w:lang w:val="ro-RO"/>
          </w:rPr>
          <w:t>https://rm.coe.int/impact-analysis-of-fiscal-incentive-schemes-supporting-film-and-audiov/16808e4506</w:t>
        </w:r>
      </w:hyperlink>
      <w:r w:rsidRPr="009D1E1D">
        <w:rPr>
          <w:rFonts w:ascii="Cambria" w:hAnsi="Cambria"/>
          <w:sz w:val="18"/>
          <w:szCs w:val="18"/>
          <w:lang w:val="ro-RO"/>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AE9"/>
    <w:multiLevelType w:val="hybridMultilevel"/>
    <w:tmpl w:val="722A30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20953"/>
    <w:multiLevelType w:val="hybridMultilevel"/>
    <w:tmpl w:val="7382C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043D8"/>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50A7F"/>
    <w:multiLevelType w:val="hybridMultilevel"/>
    <w:tmpl w:val="E36E969A"/>
    <w:lvl w:ilvl="0" w:tplc="E6CE0DF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A772D7"/>
    <w:multiLevelType w:val="hybridMultilevel"/>
    <w:tmpl w:val="54B0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22DB"/>
    <w:multiLevelType w:val="hybridMultilevel"/>
    <w:tmpl w:val="BB4ABA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6A49BD"/>
    <w:multiLevelType w:val="hybridMultilevel"/>
    <w:tmpl w:val="2E4698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F22EF"/>
    <w:multiLevelType w:val="hybridMultilevel"/>
    <w:tmpl w:val="E52A033C"/>
    <w:lvl w:ilvl="0" w:tplc="4C3C22B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F8166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6F26CE"/>
    <w:multiLevelType w:val="hybridMultilevel"/>
    <w:tmpl w:val="C31E0F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F25698"/>
    <w:multiLevelType w:val="hybridMultilevel"/>
    <w:tmpl w:val="C6D8E1E2"/>
    <w:lvl w:ilvl="0" w:tplc="34CE274E">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B42A68"/>
    <w:multiLevelType w:val="hybridMultilevel"/>
    <w:tmpl w:val="68C0E3F8"/>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455E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8203E"/>
    <w:multiLevelType w:val="hybridMultilevel"/>
    <w:tmpl w:val="43D01514"/>
    <w:lvl w:ilvl="0" w:tplc="111231EC">
      <w:start w:val="1"/>
      <w:numFmt w:val="decimal"/>
      <w:lvlText w:val="%1."/>
      <w:lvlJc w:val="left"/>
      <w:pPr>
        <w:ind w:left="720" w:hanging="360"/>
      </w:pPr>
      <w:rPr>
        <w:rFonts w:ascii="Trebuchet MS" w:eastAsia="Times New Roman" w:hAnsi="Trebuchet MS" w:cs="Aria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521519"/>
    <w:multiLevelType w:val="hybridMultilevel"/>
    <w:tmpl w:val="7CC638B2"/>
    <w:lvl w:ilvl="0" w:tplc="04090017">
      <w:start w:val="1"/>
      <w:numFmt w:val="lowerLetter"/>
      <w:lvlText w:val="%1)"/>
      <w:lvlJc w:val="left"/>
      <w:pPr>
        <w:ind w:left="720" w:hanging="360"/>
      </w:pPr>
      <w:rPr>
        <w:rFonts w:hint="default"/>
      </w:rPr>
    </w:lvl>
    <w:lvl w:ilvl="1" w:tplc="616E515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7B3185"/>
    <w:multiLevelType w:val="hybridMultilevel"/>
    <w:tmpl w:val="6150B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76927"/>
    <w:multiLevelType w:val="hybridMultilevel"/>
    <w:tmpl w:val="7DD6E1F8"/>
    <w:lvl w:ilvl="0" w:tplc="2B1AD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607E6A"/>
    <w:multiLevelType w:val="hybridMultilevel"/>
    <w:tmpl w:val="7CC638B2"/>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0B3908"/>
    <w:multiLevelType w:val="hybridMultilevel"/>
    <w:tmpl w:val="AFBA274C"/>
    <w:lvl w:ilvl="0" w:tplc="06BCC5C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E215CFE"/>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E40ACB"/>
    <w:multiLevelType w:val="hybridMultilevel"/>
    <w:tmpl w:val="30C0ABF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3519EF"/>
    <w:multiLevelType w:val="hybridMultilevel"/>
    <w:tmpl w:val="9C340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151269E"/>
    <w:multiLevelType w:val="hybridMultilevel"/>
    <w:tmpl w:val="BF58240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AA1FF3"/>
    <w:multiLevelType w:val="hybridMultilevel"/>
    <w:tmpl w:val="4D760B48"/>
    <w:lvl w:ilvl="0" w:tplc="C8AE58F2">
      <w:start w:val="1"/>
      <w:numFmt w:val="lowerRoman"/>
      <w:lvlText w:val="(%1)"/>
      <w:lvlJc w:val="left"/>
      <w:pPr>
        <w:ind w:left="720" w:hanging="360"/>
      </w:pPr>
      <w:rPr>
        <w:rFonts w:ascii="Cambria" w:eastAsiaTheme="minorHAnsi" w:hAnsi="Cambria"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9BD3A79"/>
    <w:multiLevelType w:val="hybridMultilevel"/>
    <w:tmpl w:val="807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FC3879"/>
    <w:multiLevelType w:val="hybridMultilevel"/>
    <w:tmpl w:val="92486F80"/>
    <w:lvl w:ilvl="0" w:tplc="04090003">
      <w:start w:val="1"/>
      <w:numFmt w:val="bullet"/>
      <w:lvlText w:val="o"/>
      <w:lvlJc w:val="left"/>
      <w:pPr>
        <w:ind w:left="1527" w:hanging="360"/>
      </w:pPr>
      <w:rPr>
        <w:rFonts w:ascii="Courier New" w:hAnsi="Courier New" w:cs="Courier New"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26" w15:restartNumberingAfterBreak="0">
    <w:nsid w:val="6B097397"/>
    <w:multiLevelType w:val="hybridMultilevel"/>
    <w:tmpl w:val="14B015C2"/>
    <w:lvl w:ilvl="0" w:tplc="1116E7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76A10"/>
    <w:multiLevelType w:val="hybridMultilevel"/>
    <w:tmpl w:val="85E08C4E"/>
    <w:lvl w:ilvl="0" w:tplc="EDF0B5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C91917"/>
    <w:multiLevelType w:val="hybridMultilevel"/>
    <w:tmpl w:val="7DC8C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1C7C6C"/>
    <w:multiLevelType w:val="hybridMultilevel"/>
    <w:tmpl w:val="F328E812"/>
    <w:lvl w:ilvl="0" w:tplc="C5BA227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B43CFF"/>
    <w:multiLevelType w:val="hybridMultilevel"/>
    <w:tmpl w:val="FAA2CD6A"/>
    <w:lvl w:ilvl="0" w:tplc="F89ABBAE">
      <w:start w:val="1"/>
      <w:numFmt w:val="upperRoman"/>
      <w:lvlText w:val="Art. %1."/>
      <w:lvlJc w:val="left"/>
      <w:pPr>
        <w:ind w:left="720" w:hanging="360"/>
      </w:pPr>
      <w:rPr>
        <w:rFonts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6"/>
  </w:num>
  <w:num w:numId="3">
    <w:abstractNumId w:val="11"/>
  </w:num>
  <w:num w:numId="4">
    <w:abstractNumId w:val="20"/>
  </w:num>
  <w:num w:numId="5">
    <w:abstractNumId w:val="22"/>
  </w:num>
  <w:num w:numId="6">
    <w:abstractNumId w:val="9"/>
  </w:num>
  <w:num w:numId="7">
    <w:abstractNumId w:val="5"/>
  </w:num>
  <w:num w:numId="8">
    <w:abstractNumId w:val="21"/>
  </w:num>
  <w:num w:numId="9">
    <w:abstractNumId w:val="18"/>
  </w:num>
  <w:num w:numId="10">
    <w:abstractNumId w:val="7"/>
  </w:num>
  <w:num w:numId="11">
    <w:abstractNumId w:val="3"/>
  </w:num>
  <w:num w:numId="12">
    <w:abstractNumId w:val="0"/>
  </w:num>
  <w:num w:numId="13">
    <w:abstractNumId w:val="19"/>
  </w:num>
  <w:num w:numId="14">
    <w:abstractNumId w:val="2"/>
  </w:num>
  <w:num w:numId="15">
    <w:abstractNumId w:val="4"/>
  </w:num>
  <w:num w:numId="16">
    <w:abstractNumId w:val="24"/>
  </w:num>
  <w:num w:numId="17">
    <w:abstractNumId w:val="25"/>
  </w:num>
  <w:num w:numId="18">
    <w:abstractNumId w:val="26"/>
  </w:num>
  <w:num w:numId="19">
    <w:abstractNumId w:val="10"/>
  </w:num>
  <w:num w:numId="20">
    <w:abstractNumId w:val="30"/>
  </w:num>
  <w:num w:numId="21">
    <w:abstractNumId w:val="12"/>
  </w:num>
  <w:num w:numId="22">
    <w:abstractNumId w:val="8"/>
  </w:num>
  <w:num w:numId="23">
    <w:abstractNumId w:val="15"/>
  </w:num>
  <w:num w:numId="24">
    <w:abstractNumId w:val="28"/>
  </w:num>
  <w:num w:numId="25">
    <w:abstractNumId w:val="1"/>
  </w:num>
  <w:num w:numId="26">
    <w:abstractNumId w:val="27"/>
  </w:num>
  <w:num w:numId="27">
    <w:abstractNumId w:val="13"/>
  </w:num>
  <w:num w:numId="28">
    <w:abstractNumId w:val="14"/>
  </w:num>
  <w:num w:numId="29">
    <w:abstractNumId w:val="6"/>
  </w:num>
  <w:num w:numId="30">
    <w:abstractNumId w:val="1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B2"/>
    <w:rsid w:val="0006327E"/>
    <w:rsid w:val="000667DF"/>
    <w:rsid w:val="00082CB7"/>
    <w:rsid w:val="0008302F"/>
    <w:rsid w:val="00090086"/>
    <w:rsid w:val="000936A2"/>
    <w:rsid w:val="00095148"/>
    <w:rsid w:val="000A1257"/>
    <w:rsid w:val="000B09AA"/>
    <w:rsid w:val="000B0C0B"/>
    <w:rsid w:val="000B6674"/>
    <w:rsid w:val="000B743E"/>
    <w:rsid w:val="000E0B6E"/>
    <w:rsid w:val="000F029B"/>
    <w:rsid w:val="00125DD8"/>
    <w:rsid w:val="001346EA"/>
    <w:rsid w:val="00135139"/>
    <w:rsid w:val="001506FB"/>
    <w:rsid w:val="001510C3"/>
    <w:rsid w:val="00161475"/>
    <w:rsid w:val="00182205"/>
    <w:rsid w:val="001A1FD9"/>
    <w:rsid w:val="001D175A"/>
    <w:rsid w:val="001E4B72"/>
    <w:rsid w:val="001E4CF7"/>
    <w:rsid w:val="001F6DE9"/>
    <w:rsid w:val="001F7425"/>
    <w:rsid w:val="00250ACE"/>
    <w:rsid w:val="00265577"/>
    <w:rsid w:val="00272081"/>
    <w:rsid w:val="002734BF"/>
    <w:rsid w:val="00273C8B"/>
    <w:rsid w:val="00287AC9"/>
    <w:rsid w:val="002B5E81"/>
    <w:rsid w:val="00300757"/>
    <w:rsid w:val="003057BF"/>
    <w:rsid w:val="00314F9A"/>
    <w:rsid w:val="0032687D"/>
    <w:rsid w:val="00331482"/>
    <w:rsid w:val="00332067"/>
    <w:rsid w:val="00337BED"/>
    <w:rsid w:val="0034123A"/>
    <w:rsid w:val="00366B99"/>
    <w:rsid w:val="00391066"/>
    <w:rsid w:val="003B58BC"/>
    <w:rsid w:val="003B7430"/>
    <w:rsid w:val="003C5030"/>
    <w:rsid w:val="003D1157"/>
    <w:rsid w:val="0042407D"/>
    <w:rsid w:val="00445FD9"/>
    <w:rsid w:val="00453537"/>
    <w:rsid w:val="00462750"/>
    <w:rsid w:val="00472CB4"/>
    <w:rsid w:val="00476FF6"/>
    <w:rsid w:val="004937A9"/>
    <w:rsid w:val="004A7B53"/>
    <w:rsid w:val="004B4570"/>
    <w:rsid w:val="004E678C"/>
    <w:rsid w:val="005103E0"/>
    <w:rsid w:val="00550737"/>
    <w:rsid w:val="00553AF5"/>
    <w:rsid w:val="00582309"/>
    <w:rsid w:val="005C039D"/>
    <w:rsid w:val="005C0A7D"/>
    <w:rsid w:val="005D2335"/>
    <w:rsid w:val="005E6D83"/>
    <w:rsid w:val="00612765"/>
    <w:rsid w:val="0062231B"/>
    <w:rsid w:val="00654AA3"/>
    <w:rsid w:val="006664EE"/>
    <w:rsid w:val="00694998"/>
    <w:rsid w:val="006C2BBB"/>
    <w:rsid w:val="006D2A81"/>
    <w:rsid w:val="006F6A9F"/>
    <w:rsid w:val="00722260"/>
    <w:rsid w:val="00724845"/>
    <w:rsid w:val="00727C09"/>
    <w:rsid w:val="007452B7"/>
    <w:rsid w:val="007720CB"/>
    <w:rsid w:val="00783ABF"/>
    <w:rsid w:val="00790E00"/>
    <w:rsid w:val="007A36B2"/>
    <w:rsid w:val="007A662B"/>
    <w:rsid w:val="007A79C6"/>
    <w:rsid w:val="007D45BE"/>
    <w:rsid w:val="00805B6B"/>
    <w:rsid w:val="008114B3"/>
    <w:rsid w:val="00840FB3"/>
    <w:rsid w:val="00852FAB"/>
    <w:rsid w:val="00870460"/>
    <w:rsid w:val="00873D71"/>
    <w:rsid w:val="00876EE3"/>
    <w:rsid w:val="008A1CA1"/>
    <w:rsid w:val="00926C6D"/>
    <w:rsid w:val="009A6B48"/>
    <w:rsid w:val="009B1125"/>
    <w:rsid w:val="009C627C"/>
    <w:rsid w:val="009D2781"/>
    <w:rsid w:val="009D2A12"/>
    <w:rsid w:val="009E6C7B"/>
    <w:rsid w:val="00A44E00"/>
    <w:rsid w:val="00A46E04"/>
    <w:rsid w:val="00A520D5"/>
    <w:rsid w:val="00A52783"/>
    <w:rsid w:val="00A53854"/>
    <w:rsid w:val="00A64978"/>
    <w:rsid w:val="00A741D2"/>
    <w:rsid w:val="00AB410B"/>
    <w:rsid w:val="00AE4BF9"/>
    <w:rsid w:val="00AE5F89"/>
    <w:rsid w:val="00B0704A"/>
    <w:rsid w:val="00B40C80"/>
    <w:rsid w:val="00B441D9"/>
    <w:rsid w:val="00B50A70"/>
    <w:rsid w:val="00B52BDC"/>
    <w:rsid w:val="00B56B57"/>
    <w:rsid w:val="00B66344"/>
    <w:rsid w:val="00B82BE0"/>
    <w:rsid w:val="00BB0A21"/>
    <w:rsid w:val="00BC09F0"/>
    <w:rsid w:val="00BC7069"/>
    <w:rsid w:val="00BD678B"/>
    <w:rsid w:val="00BE2361"/>
    <w:rsid w:val="00C058A8"/>
    <w:rsid w:val="00C074E6"/>
    <w:rsid w:val="00C11152"/>
    <w:rsid w:val="00C2213F"/>
    <w:rsid w:val="00C25EB8"/>
    <w:rsid w:val="00C31DEC"/>
    <w:rsid w:val="00C36B4C"/>
    <w:rsid w:val="00C43B0F"/>
    <w:rsid w:val="00C47B2D"/>
    <w:rsid w:val="00C735E2"/>
    <w:rsid w:val="00CA2EDD"/>
    <w:rsid w:val="00CA4A96"/>
    <w:rsid w:val="00CB4379"/>
    <w:rsid w:val="00CC7092"/>
    <w:rsid w:val="00CE3744"/>
    <w:rsid w:val="00D15CA7"/>
    <w:rsid w:val="00D20E90"/>
    <w:rsid w:val="00D236FB"/>
    <w:rsid w:val="00D320B8"/>
    <w:rsid w:val="00D3227D"/>
    <w:rsid w:val="00D32A0B"/>
    <w:rsid w:val="00D4084B"/>
    <w:rsid w:val="00D428BB"/>
    <w:rsid w:val="00D5329B"/>
    <w:rsid w:val="00D74150"/>
    <w:rsid w:val="00D80FDE"/>
    <w:rsid w:val="00DB57E6"/>
    <w:rsid w:val="00DC2E88"/>
    <w:rsid w:val="00DE4747"/>
    <w:rsid w:val="00DF1C26"/>
    <w:rsid w:val="00E04048"/>
    <w:rsid w:val="00E05D30"/>
    <w:rsid w:val="00E26014"/>
    <w:rsid w:val="00E45D3E"/>
    <w:rsid w:val="00E538C2"/>
    <w:rsid w:val="00E80BB6"/>
    <w:rsid w:val="00E8156E"/>
    <w:rsid w:val="00E842C0"/>
    <w:rsid w:val="00EA1AC1"/>
    <w:rsid w:val="00EA264C"/>
    <w:rsid w:val="00F368D4"/>
    <w:rsid w:val="00F47799"/>
    <w:rsid w:val="00F53A71"/>
    <w:rsid w:val="00F578DB"/>
    <w:rsid w:val="00F63F06"/>
    <w:rsid w:val="00F82D07"/>
    <w:rsid w:val="00FA53E0"/>
    <w:rsid w:val="00FA6F8C"/>
    <w:rsid w:val="00FB49FC"/>
    <w:rsid w:val="00FC5751"/>
    <w:rsid w:val="00FD6504"/>
    <w:rsid w:val="00FF1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4371"/>
  <w15:chartTrackingRefBased/>
  <w15:docId w15:val="{EDFAF295-016C-604C-B2F8-DFD6F86BF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C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3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A12"/>
    <w:pPr>
      <w:ind w:left="720"/>
      <w:contextualSpacing/>
    </w:pPr>
  </w:style>
  <w:style w:type="paragraph" w:styleId="Header">
    <w:name w:val="header"/>
    <w:basedOn w:val="Normal"/>
    <w:link w:val="HeaderChar"/>
    <w:uiPriority w:val="99"/>
    <w:unhideWhenUsed/>
    <w:rsid w:val="00FC5751"/>
    <w:pPr>
      <w:tabs>
        <w:tab w:val="center" w:pos="4680"/>
        <w:tab w:val="right" w:pos="9360"/>
      </w:tabs>
    </w:pPr>
  </w:style>
  <w:style w:type="character" w:customStyle="1" w:styleId="HeaderChar">
    <w:name w:val="Header Char"/>
    <w:basedOn w:val="DefaultParagraphFont"/>
    <w:link w:val="Header"/>
    <w:uiPriority w:val="99"/>
    <w:rsid w:val="00FC5751"/>
  </w:style>
  <w:style w:type="paragraph" w:styleId="Footer">
    <w:name w:val="footer"/>
    <w:basedOn w:val="Normal"/>
    <w:link w:val="FooterChar"/>
    <w:uiPriority w:val="99"/>
    <w:unhideWhenUsed/>
    <w:rsid w:val="00FC5751"/>
    <w:pPr>
      <w:tabs>
        <w:tab w:val="center" w:pos="4680"/>
        <w:tab w:val="right" w:pos="9360"/>
      </w:tabs>
    </w:pPr>
  </w:style>
  <w:style w:type="character" w:customStyle="1" w:styleId="FooterChar">
    <w:name w:val="Footer Char"/>
    <w:basedOn w:val="DefaultParagraphFont"/>
    <w:link w:val="Footer"/>
    <w:uiPriority w:val="99"/>
    <w:rsid w:val="00FC5751"/>
  </w:style>
  <w:style w:type="paragraph" w:styleId="BalloonText">
    <w:name w:val="Balloon Text"/>
    <w:basedOn w:val="Normal"/>
    <w:link w:val="BalloonTextChar"/>
    <w:uiPriority w:val="99"/>
    <w:semiHidden/>
    <w:unhideWhenUsed/>
    <w:rsid w:val="00A52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783"/>
    <w:rPr>
      <w:rFonts w:ascii="Segoe UI" w:hAnsi="Segoe UI" w:cs="Segoe UI"/>
      <w:sz w:val="18"/>
      <w:szCs w:val="18"/>
    </w:rPr>
  </w:style>
  <w:style w:type="paragraph" w:customStyle="1" w:styleId="al">
    <w:name w:val="a_l"/>
    <w:basedOn w:val="Normal"/>
    <w:rsid w:val="00BC09F0"/>
    <w:pPr>
      <w:jc w:val="both"/>
    </w:pPr>
    <w:rPr>
      <w:rFonts w:ascii="Times New Roman" w:eastAsiaTheme="minorEastAsia" w:hAnsi="Times New Roman" w:cs="Times New Roman"/>
    </w:rPr>
  </w:style>
  <w:style w:type="character" w:styleId="Hyperlink">
    <w:name w:val="Hyperlink"/>
    <w:basedOn w:val="DefaultParagraphFont"/>
    <w:uiPriority w:val="99"/>
    <w:semiHidden/>
    <w:unhideWhenUsed/>
    <w:rsid w:val="005103E0"/>
    <w:rPr>
      <w:b/>
      <w:bCs/>
      <w:color w:val="333399"/>
      <w:u w:val="single"/>
    </w:rPr>
  </w:style>
  <w:style w:type="character" w:customStyle="1" w:styleId="tal1">
    <w:name w:val="tal1"/>
    <w:basedOn w:val="DefaultParagraphFont"/>
    <w:rsid w:val="005103E0"/>
  </w:style>
  <w:style w:type="character" w:customStyle="1" w:styleId="al1">
    <w:name w:val="al1"/>
    <w:basedOn w:val="DefaultParagraphFont"/>
    <w:rsid w:val="005103E0"/>
    <w:rPr>
      <w:b/>
      <w:bCs/>
      <w:color w:val="008F00"/>
    </w:rPr>
  </w:style>
  <w:style w:type="character" w:customStyle="1" w:styleId="do1">
    <w:name w:val="do1"/>
    <w:basedOn w:val="DefaultParagraphFont"/>
    <w:rsid w:val="000B743E"/>
    <w:rPr>
      <w:b/>
      <w:bCs/>
      <w:sz w:val="26"/>
      <w:szCs w:val="26"/>
    </w:rPr>
  </w:style>
  <w:style w:type="character" w:customStyle="1" w:styleId="li1">
    <w:name w:val="li1"/>
    <w:basedOn w:val="DefaultParagraphFont"/>
    <w:rsid w:val="008A1CA1"/>
    <w:rPr>
      <w:b/>
      <w:bCs/>
      <w:color w:val="8F0000"/>
    </w:rPr>
  </w:style>
  <w:style w:type="character" w:customStyle="1" w:styleId="tli1">
    <w:name w:val="tli1"/>
    <w:basedOn w:val="DefaultParagraphFont"/>
    <w:rsid w:val="008A1CA1"/>
  </w:style>
  <w:style w:type="character" w:customStyle="1" w:styleId="tpa1">
    <w:name w:val="tpa1"/>
    <w:basedOn w:val="DefaultParagraphFont"/>
    <w:rsid w:val="009E6C7B"/>
  </w:style>
  <w:style w:type="paragraph" w:styleId="Revision">
    <w:name w:val="Revision"/>
    <w:hidden/>
    <w:uiPriority w:val="99"/>
    <w:semiHidden/>
    <w:rsid w:val="00B56B57"/>
  </w:style>
  <w:style w:type="character" w:customStyle="1" w:styleId="ar">
    <w:name w:val="ar"/>
    <w:basedOn w:val="DefaultParagraphFont"/>
    <w:rsid w:val="00EA264C"/>
  </w:style>
  <w:style w:type="character" w:customStyle="1" w:styleId="al0">
    <w:name w:val="al"/>
    <w:basedOn w:val="DefaultParagraphFont"/>
    <w:rsid w:val="00EA264C"/>
  </w:style>
  <w:style w:type="character" w:customStyle="1" w:styleId="tal">
    <w:name w:val="tal"/>
    <w:basedOn w:val="DefaultParagraphFont"/>
    <w:rsid w:val="00EA264C"/>
  </w:style>
  <w:style w:type="character" w:customStyle="1" w:styleId="ala">
    <w:name w:val="al_a"/>
    <w:basedOn w:val="DefaultParagraphFont"/>
    <w:rsid w:val="00EA264C"/>
  </w:style>
  <w:style w:type="character" w:customStyle="1" w:styleId="tala">
    <w:name w:val="tal_a"/>
    <w:basedOn w:val="DefaultParagraphFont"/>
    <w:rsid w:val="00EA264C"/>
  </w:style>
  <w:style w:type="character" w:customStyle="1" w:styleId="lego">
    <w:name w:val="lego"/>
    <w:basedOn w:val="DefaultParagraphFont"/>
    <w:rsid w:val="00EA264C"/>
  </w:style>
  <w:style w:type="character" w:customStyle="1" w:styleId="tpa">
    <w:name w:val="tpa"/>
    <w:basedOn w:val="DefaultParagraphFont"/>
    <w:rsid w:val="00727C09"/>
  </w:style>
  <w:style w:type="paragraph" w:styleId="FootnoteText">
    <w:name w:val="footnote text"/>
    <w:basedOn w:val="Normal"/>
    <w:link w:val="FootnoteTextChar"/>
    <w:uiPriority w:val="99"/>
    <w:unhideWhenUsed/>
    <w:rsid w:val="00B40C80"/>
    <w:rPr>
      <w:sz w:val="20"/>
      <w:szCs w:val="20"/>
    </w:rPr>
  </w:style>
  <w:style w:type="character" w:customStyle="1" w:styleId="FootnoteTextChar">
    <w:name w:val="Footnote Text Char"/>
    <w:basedOn w:val="DefaultParagraphFont"/>
    <w:link w:val="FootnoteText"/>
    <w:uiPriority w:val="99"/>
    <w:rsid w:val="00B40C80"/>
    <w:rPr>
      <w:sz w:val="20"/>
      <w:szCs w:val="20"/>
    </w:rPr>
  </w:style>
  <w:style w:type="character" w:styleId="FootnoteReference">
    <w:name w:val="footnote reference"/>
    <w:basedOn w:val="DefaultParagraphFont"/>
    <w:uiPriority w:val="99"/>
    <w:semiHidden/>
    <w:unhideWhenUsed/>
    <w:rsid w:val="00B40C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886">
      <w:bodyDiv w:val="1"/>
      <w:marLeft w:val="0"/>
      <w:marRight w:val="0"/>
      <w:marTop w:val="0"/>
      <w:marBottom w:val="0"/>
      <w:divBdr>
        <w:top w:val="none" w:sz="0" w:space="0" w:color="auto"/>
        <w:left w:val="none" w:sz="0" w:space="0" w:color="auto"/>
        <w:bottom w:val="none" w:sz="0" w:space="0" w:color="auto"/>
        <w:right w:val="none" w:sz="0" w:space="0" w:color="auto"/>
      </w:divBdr>
      <w:divsChild>
        <w:div w:id="403989202">
          <w:marLeft w:val="0"/>
          <w:marRight w:val="0"/>
          <w:marTop w:val="0"/>
          <w:marBottom w:val="0"/>
          <w:divBdr>
            <w:top w:val="dashed" w:sz="2" w:space="0" w:color="FFFFFF"/>
            <w:left w:val="dashed" w:sz="2" w:space="0" w:color="FFFFFF"/>
            <w:bottom w:val="dashed" w:sz="2" w:space="0" w:color="FFFFFF"/>
            <w:right w:val="dashed" w:sz="2" w:space="0" w:color="FFFFFF"/>
          </w:divBdr>
        </w:div>
        <w:div w:id="1175876993">
          <w:marLeft w:val="0"/>
          <w:marRight w:val="0"/>
          <w:marTop w:val="0"/>
          <w:marBottom w:val="0"/>
          <w:divBdr>
            <w:top w:val="dashed" w:sz="2" w:space="0" w:color="FFFFFF"/>
            <w:left w:val="dashed" w:sz="2" w:space="0" w:color="FFFFFF"/>
            <w:bottom w:val="dashed" w:sz="2" w:space="0" w:color="FFFFFF"/>
            <w:right w:val="dashed" w:sz="2" w:space="0" w:color="FFFFFF"/>
          </w:divBdr>
          <w:divsChild>
            <w:div w:id="785125849">
              <w:marLeft w:val="0"/>
              <w:marRight w:val="0"/>
              <w:marTop w:val="0"/>
              <w:marBottom w:val="0"/>
              <w:divBdr>
                <w:top w:val="dashed" w:sz="2" w:space="0" w:color="FFFFFF"/>
                <w:left w:val="dashed" w:sz="2" w:space="0" w:color="FFFFFF"/>
                <w:bottom w:val="dashed" w:sz="2" w:space="0" w:color="FFFFFF"/>
                <w:right w:val="dashed" w:sz="2" w:space="0" w:color="FFFFFF"/>
              </w:divBdr>
            </w:div>
            <w:div w:id="865866296">
              <w:marLeft w:val="0"/>
              <w:marRight w:val="0"/>
              <w:marTop w:val="0"/>
              <w:marBottom w:val="0"/>
              <w:divBdr>
                <w:top w:val="dashed" w:sz="2" w:space="0" w:color="FFFFFF"/>
                <w:left w:val="dashed" w:sz="2" w:space="0" w:color="FFFFFF"/>
                <w:bottom w:val="dashed" w:sz="2" w:space="0" w:color="FFFFFF"/>
                <w:right w:val="dashed" w:sz="2" w:space="0" w:color="FFFFFF"/>
              </w:divBdr>
            </w:div>
            <w:div w:id="1970696383">
              <w:marLeft w:val="0"/>
              <w:marRight w:val="0"/>
              <w:marTop w:val="0"/>
              <w:marBottom w:val="0"/>
              <w:divBdr>
                <w:top w:val="dashed" w:sz="2" w:space="0" w:color="FFFFFF"/>
                <w:left w:val="dashed" w:sz="2" w:space="0" w:color="FFFFFF"/>
                <w:bottom w:val="dashed" w:sz="2" w:space="0" w:color="FFFFFF"/>
                <w:right w:val="dashed" w:sz="2" w:space="0" w:color="FFFFFF"/>
              </w:divBdr>
            </w:div>
            <w:div w:id="146635413">
              <w:marLeft w:val="0"/>
              <w:marRight w:val="0"/>
              <w:marTop w:val="0"/>
              <w:marBottom w:val="0"/>
              <w:divBdr>
                <w:top w:val="dashed" w:sz="2" w:space="0" w:color="FFFFFF"/>
                <w:left w:val="dashed" w:sz="2" w:space="0" w:color="FFFFFF"/>
                <w:bottom w:val="dashed" w:sz="2" w:space="0" w:color="FFFFFF"/>
                <w:right w:val="dashed" w:sz="2" w:space="0" w:color="FFFFFF"/>
              </w:divBdr>
            </w:div>
            <w:div w:id="1195578281">
              <w:marLeft w:val="0"/>
              <w:marRight w:val="0"/>
              <w:marTop w:val="0"/>
              <w:marBottom w:val="0"/>
              <w:divBdr>
                <w:top w:val="dashed" w:sz="2" w:space="0" w:color="FFFFFF"/>
                <w:left w:val="dashed" w:sz="2" w:space="0" w:color="FFFFFF"/>
                <w:bottom w:val="dashed" w:sz="2" w:space="0" w:color="FFFFFF"/>
                <w:right w:val="dashed" w:sz="2" w:space="0" w:color="FFFFFF"/>
              </w:divBdr>
            </w:div>
            <w:div w:id="1128670694">
              <w:marLeft w:val="0"/>
              <w:marRight w:val="0"/>
              <w:marTop w:val="0"/>
              <w:marBottom w:val="0"/>
              <w:divBdr>
                <w:top w:val="dashed" w:sz="2" w:space="0" w:color="FFFFFF"/>
                <w:left w:val="dashed" w:sz="2" w:space="0" w:color="FFFFFF"/>
                <w:bottom w:val="dashed" w:sz="2" w:space="0" w:color="FFFFFF"/>
                <w:right w:val="dashed" w:sz="2" w:space="0" w:color="FFFFFF"/>
              </w:divBdr>
            </w:div>
            <w:div w:id="137573294">
              <w:marLeft w:val="0"/>
              <w:marRight w:val="0"/>
              <w:marTop w:val="0"/>
              <w:marBottom w:val="0"/>
              <w:divBdr>
                <w:top w:val="dashed" w:sz="2" w:space="0" w:color="FFFFFF"/>
                <w:left w:val="dashed" w:sz="2" w:space="0" w:color="FFFFFF"/>
                <w:bottom w:val="dashed" w:sz="2" w:space="0" w:color="FFFFFF"/>
                <w:right w:val="dashed" w:sz="2" w:space="0" w:color="FFFFFF"/>
              </w:divBdr>
            </w:div>
            <w:div w:id="683091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38868">
      <w:bodyDiv w:val="1"/>
      <w:marLeft w:val="0"/>
      <w:marRight w:val="0"/>
      <w:marTop w:val="0"/>
      <w:marBottom w:val="0"/>
      <w:divBdr>
        <w:top w:val="none" w:sz="0" w:space="0" w:color="auto"/>
        <w:left w:val="none" w:sz="0" w:space="0" w:color="auto"/>
        <w:bottom w:val="none" w:sz="0" w:space="0" w:color="auto"/>
        <w:right w:val="none" w:sz="0" w:space="0" w:color="auto"/>
      </w:divBdr>
    </w:div>
    <w:div w:id="16931806">
      <w:bodyDiv w:val="1"/>
      <w:marLeft w:val="0"/>
      <w:marRight w:val="0"/>
      <w:marTop w:val="0"/>
      <w:marBottom w:val="0"/>
      <w:divBdr>
        <w:top w:val="none" w:sz="0" w:space="0" w:color="auto"/>
        <w:left w:val="none" w:sz="0" w:space="0" w:color="auto"/>
        <w:bottom w:val="none" w:sz="0" w:space="0" w:color="auto"/>
        <w:right w:val="none" w:sz="0" w:space="0" w:color="auto"/>
      </w:divBdr>
    </w:div>
    <w:div w:id="29302456">
      <w:bodyDiv w:val="1"/>
      <w:marLeft w:val="0"/>
      <w:marRight w:val="0"/>
      <w:marTop w:val="0"/>
      <w:marBottom w:val="0"/>
      <w:divBdr>
        <w:top w:val="none" w:sz="0" w:space="0" w:color="auto"/>
        <w:left w:val="none" w:sz="0" w:space="0" w:color="auto"/>
        <w:bottom w:val="none" w:sz="0" w:space="0" w:color="auto"/>
        <w:right w:val="none" w:sz="0" w:space="0" w:color="auto"/>
      </w:divBdr>
    </w:div>
    <w:div w:id="81489096">
      <w:bodyDiv w:val="1"/>
      <w:marLeft w:val="0"/>
      <w:marRight w:val="0"/>
      <w:marTop w:val="0"/>
      <w:marBottom w:val="0"/>
      <w:divBdr>
        <w:top w:val="none" w:sz="0" w:space="0" w:color="auto"/>
        <w:left w:val="none" w:sz="0" w:space="0" w:color="auto"/>
        <w:bottom w:val="none" w:sz="0" w:space="0" w:color="auto"/>
        <w:right w:val="none" w:sz="0" w:space="0" w:color="auto"/>
      </w:divBdr>
    </w:div>
    <w:div w:id="89282629">
      <w:bodyDiv w:val="1"/>
      <w:marLeft w:val="0"/>
      <w:marRight w:val="0"/>
      <w:marTop w:val="0"/>
      <w:marBottom w:val="0"/>
      <w:divBdr>
        <w:top w:val="none" w:sz="0" w:space="0" w:color="auto"/>
        <w:left w:val="none" w:sz="0" w:space="0" w:color="auto"/>
        <w:bottom w:val="none" w:sz="0" w:space="0" w:color="auto"/>
        <w:right w:val="none" w:sz="0" w:space="0" w:color="auto"/>
      </w:divBdr>
    </w:div>
    <w:div w:id="95445272">
      <w:bodyDiv w:val="1"/>
      <w:marLeft w:val="0"/>
      <w:marRight w:val="0"/>
      <w:marTop w:val="0"/>
      <w:marBottom w:val="0"/>
      <w:divBdr>
        <w:top w:val="none" w:sz="0" w:space="0" w:color="auto"/>
        <w:left w:val="none" w:sz="0" w:space="0" w:color="auto"/>
        <w:bottom w:val="none" w:sz="0" w:space="0" w:color="auto"/>
        <w:right w:val="none" w:sz="0" w:space="0" w:color="auto"/>
      </w:divBdr>
    </w:div>
    <w:div w:id="95832256">
      <w:bodyDiv w:val="1"/>
      <w:marLeft w:val="0"/>
      <w:marRight w:val="0"/>
      <w:marTop w:val="0"/>
      <w:marBottom w:val="0"/>
      <w:divBdr>
        <w:top w:val="none" w:sz="0" w:space="0" w:color="auto"/>
        <w:left w:val="none" w:sz="0" w:space="0" w:color="auto"/>
        <w:bottom w:val="none" w:sz="0" w:space="0" w:color="auto"/>
        <w:right w:val="none" w:sz="0" w:space="0" w:color="auto"/>
      </w:divBdr>
    </w:div>
    <w:div w:id="135685151">
      <w:bodyDiv w:val="1"/>
      <w:marLeft w:val="0"/>
      <w:marRight w:val="0"/>
      <w:marTop w:val="0"/>
      <w:marBottom w:val="0"/>
      <w:divBdr>
        <w:top w:val="none" w:sz="0" w:space="0" w:color="auto"/>
        <w:left w:val="none" w:sz="0" w:space="0" w:color="auto"/>
        <w:bottom w:val="none" w:sz="0" w:space="0" w:color="auto"/>
        <w:right w:val="none" w:sz="0" w:space="0" w:color="auto"/>
      </w:divBdr>
    </w:div>
    <w:div w:id="163398819">
      <w:bodyDiv w:val="1"/>
      <w:marLeft w:val="0"/>
      <w:marRight w:val="0"/>
      <w:marTop w:val="0"/>
      <w:marBottom w:val="0"/>
      <w:divBdr>
        <w:top w:val="none" w:sz="0" w:space="0" w:color="auto"/>
        <w:left w:val="none" w:sz="0" w:space="0" w:color="auto"/>
        <w:bottom w:val="none" w:sz="0" w:space="0" w:color="auto"/>
        <w:right w:val="none" w:sz="0" w:space="0" w:color="auto"/>
      </w:divBdr>
    </w:div>
    <w:div w:id="209390805">
      <w:bodyDiv w:val="1"/>
      <w:marLeft w:val="0"/>
      <w:marRight w:val="0"/>
      <w:marTop w:val="0"/>
      <w:marBottom w:val="0"/>
      <w:divBdr>
        <w:top w:val="none" w:sz="0" w:space="0" w:color="auto"/>
        <w:left w:val="none" w:sz="0" w:space="0" w:color="auto"/>
        <w:bottom w:val="none" w:sz="0" w:space="0" w:color="auto"/>
        <w:right w:val="none" w:sz="0" w:space="0" w:color="auto"/>
      </w:divBdr>
    </w:div>
    <w:div w:id="216478373">
      <w:bodyDiv w:val="1"/>
      <w:marLeft w:val="0"/>
      <w:marRight w:val="0"/>
      <w:marTop w:val="0"/>
      <w:marBottom w:val="0"/>
      <w:divBdr>
        <w:top w:val="none" w:sz="0" w:space="0" w:color="auto"/>
        <w:left w:val="none" w:sz="0" w:space="0" w:color="auto"/>
        <w:bottom w:val="none" w:sz="0" w:space="0" w:color="auto"/>
        <w:right w:val="none" w:sz="0" w:space="0" w:color="auto"/>
      </w:divBdr>
    </w:div>
    <w:div w:id="216550715">
      <w:bodyDiv w:val="1"/>
      <w:marLeft w:val="0"/>
      <w:marRight w:val="0"/>
      <w:marTop w:val="0"/>
      <w:marBottom w:val="0"/>
      <w:divBdr>
        <w:top w:val="none" w:sz="0" w:space="0" w:color="auto"/>
        <w:left w:val="none" w:sz="0" w:space="0" w:color="auto"/>
        <w:bottom w:val="none" w:sz="0" w:space="0" w:color="auto"/>
        <w:right w:val="none" w:sz="0" w:space="0" w:color="auto"/>
      </w:divBdr>
    </w:div>
    <w:div w:id="224489293">
      <w:bodyDiv w:val="1"/>
      <w:marLeft w:val="0"/>
      <w:marRight w:val="0"/>
      <w:marTop w:val="0"/>
      <w:marBottom w:val="0"/>
      <w:divBdr>
        <w:top w:val="none" w:sz="0" w:space="0" w:color="auto"/>
        <w:left w:val="none" w:sz="0" w:space="0" w:color="auto"/>
        <w:bottom w:val="none" w:sz="0" w:space="0" w:color="auto"/>
        <w:right w:val="none" w:sz="0" w:space="0" w:color="auto"/>
      </w:divBdr>
    </w:div>
    <w:div w:id="224877658">
      <w:bodyDiv w:val="1"/>
      <w:marLeft w:val="0"/>
      <w:marRight w:val="0"/>
      <w:marTop w:val="0"/>
      <w:marBottom w:val="0"/>
      <w:divBdr>
        <w:top w:val="none" w:sz="0" w:space="0" w:color="auto"/>
        <w:left w:val="none" w:sz="0" w:space="0" w:color="auto"/>
        <w:bottom w:val="none" w:sz="0" w:space="0" w:color="auto"/>
        <w:right w:val="none" w:sz="0" w:space="0" w:color="auto"/>
      </w:divBdr>
    </w:div>
    <w:div w:id="244073128">
      <w:bodyDiv w:val="1"/>
      <w:marLeft w:val="0"/>
      <w:marRight w:val="0"/>
      <w:marTop w:val="0"/>
      <w:marBottom w:val="0"/>
      <w:divBdr>
        <w:top w:val="none" w:sz="0" w:space="0" w:color="auto"/>
        <w:left w:val="none" w:sz="0" w:space="0" w:color="auto"/>
        <w:bottom w:val="none" w:sz="0" w:space="0" w:color="auto"/>
        <w:right w:val="none" w:sz="0" w:space="0" w:color="auto"/>
      </w:divBdr>
    </w:div>
    <w:div w:id="247233141">
      <w:bodyDiv w:val="1"/>
      <w:marLeft w:val="0"/>
      <w:marRight w:val="0"/>
      <w:marTop w:val="0"/>
      <w:marBottom w:val="0"/>
      <w:divBdr>
        <w:top w:val="none" w:sz="0" w:space="0" w:color="auto"/>
        <w:left w:val="none" w:sz="0" w:space="0" w:color="auto"/>
        <w:bottom w:val="none" w:sz="0" w:space="0" w:color="auto"/>
        <w:right w:val="none" w:sz="0" w:space="0" w:color="auto"/>
      </w:divBdr>
    </w:div>
    <w:div w:id="259798868">
      <w:bodyDiv w:val="1"/>
      <w:marLeft w:val="0"/>
      <w:marRight w:val="0"/>
      <w:marTop w:val="0"/>
      <w:marBottom w:val="0"/>
      <w:divBdr>
        <w:top w:val="none" w:sz="0" w:space="0" w:color="auto"/>
        <w:left w:val="none" w:sz="0" w:space="0" w:color="auto"/>
        <w:bottom w:val="none" w:sz="0" w:space="0" w:color="auto"/>
        <w:right w:val="none" w:sz="0" w:space="0" w:color="auto"/>
      </w:divBdr>
    </w:div>
    <w:div w:id="265694578">
      <w:bodyDiv w:val="1"/>
      <w:marLeft w:val="0"/>
      <w:marRight w:val="0"/>
      <w:marTop w:val="0"/>
      <w:marBottom w:val="0"/>
      <w:divBdr>
        <w:top w:val="none" w:sz="0" w:space="0" w:color="auto"/>
        <w:left w:val="none" w:sz="0" w:space="0" w:color="auto"/>
        <w:bottom w:val="none" w:sz="0" w:space="0" w:color="auto"/>
        <w:right w:val="none" w:sz="0" w:space="0" w:color="auto"/>
      </w:divBdr>
      <w:divsChild>
        <w:div w:id="2032410474">
          <w:marLeft w:val="0"/>
          <w:marRight w:val="0"/>
          <w:marTop w:val="0"/>
          <w:marBottom w:val="0"/>
          <w:divBdr>
            <w:top w:val="dashed" w:sz="2" w:space="0" w:color="FFFFFF"/>
            <w:left w:val="dashed" w:sz="2" w:space="0" w:color="FFFFFF"/>
            <w:bottom w:val="dashed" w:sz="2" w:space="0" w:color="FFFFFF"/>
            <w:right w:val="dashed" w:sz="2" w:space="0" w:color="FFFFFF"/>
          </w:divBdr>
        </w:div>
        <w:div w:id="849291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752726">
      <w:bodyDiv w:val="1"/>
      <w:marLeft w:val="0"/>
      <w:marRight w:val="0"/>
      <w:marTop w:val="0"/>
      <w:marBottom w:val="0"/>
      <w:divBdr>
        <w:top w:val="none" w:sz="0" w:space="0" w:color="auto"/>
        <w:left w:val="none" w:sz="0" w:space="0" w:color="auto"/>
        <w:bottom w:val="none" w:sz="0" w:space="0" w:color="auto"/>
        <w:right w:val="none" w:sz="0" w:space="0" w:color="auto"/>
      </w:divBdr>
    </w:div>
    <w:div w:id="297420234">
      <w:bodyDiv w:val="1"/>
      <w:marLeft w:val="0"/>
      <w:marRight w:val="0"/>
      <w:marTop w:val="0"/>
      <w:marBottom w:val="0"/>
      <w:divBdr>
        <w:top w:val="none" w:sz="0" w:space="0" w:color="auto"/>
        <w:left w:val="none" w:sz="0" w:space="0" w:color="auto"/>
        <w:bottom w:val="none" w:sz="0" w:space="0" w:color="auto"/>
        <w:right w:val="none" w:sz="0" w:space="0" w:color="auto"/>
      </w:divBdr>
    </w:div>
    <w:div w:id="340468820">
      <w:bodyDiv w:val="1"/>
      <w:marLeft w:val="0"/>
      <w:marRight w:val="0"/>
      <w:marTop w:val="0"/>
      <w:marBottom w:val="0"/>
      <w:divBdr>
        <w:top w:val="none" w:sz="0" w:space="0" w:color="auto"/>
        <w:left w:val="none" w:sz="0" w:space="0" w:color="auto"/>
        <w:bottom w:val="none" w:sz="0" w:space="0" w:color="auto"/>
        <w:right w:val="none" w:sz="0" w:space="0" w:color="auto"/>
      </w:divBdr>
    </w:div>
    <w:div w:id="343943044">
      <w:bodyDiv w:val="1"/>
      <w:marLeft w:val="0"/>
      <w:marRight w:val="0"/>
      <w:marTop w:val="0"/>
      <w:marBottom w:val="0"/>
      <w:divBdr>
        <w:top w:val="none" w:sz="0" w:space="0" w:color="auto"/>
        <w:left w:val="none" w:sz="0" w:space="0" w:color="auto"/>
        <w:bottom w:val="none" w:sz="0" w:space="0" w:color="auto"/>
        <w:right w:val="none" w:sz="0" w:space="0" w:color="auto"/>
      </w:divBdr>
    </w:div>
    <w:div w:id="359357698">
      <w:bodyDiv w:val="1"/>
      <w:marLeft w:val="0"/>
      <w:marRight w:val="0"/>
      <w:marTop w:val="0"/>
      <w:marBottom w:val="0"/>
      <w:divBdr>
        <w:top w:val="none" w:sz="0" w:space="0" w:color="auto"/>
        <w:left w:val="none" w:sz="0" w:space="0" w:color="auto"/>
        <w:bottom w:val="none" w:sz="0" w:space="0" w:color="auto"/>
        <w:right w:val="none" w:sz="0" w:space="0" w:color="auto"/>
      </w:divBdr>
    </w:div>
    <w:div w:id="373966148">
      <w:bodyDiv w:val="1"/>
      <w:marLeft w:val="0"/>
      <w:marRight w:val="0"/>
      <w:marTop w:val="0"/>
      <w:marBottom w:val="0"/>
      <w:divBdr>
        <w:top w:val="none" w:sz="0" w:space="0" w:color="auto"/>
        <w:left w:val="none" w:sz="0" w:space="0" w:color="auto"/>
        <w:bottom w:val="none" w:sz="0" w:space="0" w:color="auto"/>
        <w:right w:val="none" w:sz="0" w:space="0" w:color="auto"/>
      </w:divBdr>
    </w:div>
    <w:div w:id="517155994">
      <w:bodyDiv w:val="1"/>
      <w:marLeft w:val="0"/>
      <w:marRight w:val="0"/>
      <w:marTop w:val="0"/>
      <w:marBottom w:val="0"/>
      <w:divBdr>
        <w:top w:val="none" w:sz="0" w:space="0" w:color="auto"/>
        <w:left w:val="none" w:sz="0" w:space="0" w:color="auto"/>
        <w:bottom w:val="none" w:sz="0" w:space="0" w:color="auto"/>
        <w:right w:val="none" w:sz="0" w:space="0" w:color="auto"/>
      </w:divBdr>
      <w:divsChild>
        <w:div w:id="1602030265">
          <w:marLeft w:val="0"/>
          <w:marRight w:val="0"/>
          <w:marTop w:val="0"/>
          <w:marBottom w:val="0"/>
          <w:divBdr>
            <w:top w:val="dashed" w:sz="2" w:space="0" w:color="FFFFFF"/>
            <w:left w:val="dashed" w:sz="2" w:space="0" w:color="FFFFFF"/>
            <w:bottom w:val="dashed" w:sz="2" w:space="0" w:color="FFFFFF"/>
            <w:right w:val="dashed" w:sz="2" w:space="0" w:color="FFFFFF"/>
          </w:divBdr>
        </w:div>
        <w:div w:id="16500926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9806541">
      <w:bodyDiv w:val="1"/>
      <w:marLeft w:val="0"/>
      <w:marRight w:val="0"/>
      <w:marTop w:val="0"/>
      <w:marBottom w:val="0"/>
      <w:divBdr>
        <w:top w:val="none" w:sz="0" w:space="0" w:color="auto"/>
        <w:left w:val="none" w:sz="0" w:space="0" w:color="auto"/>
        <w:bottom w:val="none" w:sz="0" w:space="0" w:color="auto"/>
        <w:right w:val="none" w:sz="0" w:space="0" w:color="auto"/>
      </w:divBdr>
    </w:div>
    <w:div w:id="569004687">
      <w:bodyDiv w:val="1"/>
      <w:marLeft w:val="0"/>
      <w:marRight w:val="0"/>
      <w:marTop w:val="0"/>
      <w:marBottom w:val="0"/>
      <w:divBdr>
        <w:top w:val="none" w:sz="0" w:space="0" w:color="auto"/>
        <w:left w:val="none" w:sz="0" w:space="0" w:color="auto"/>
        <w:bottom w:val="none" w:sz="0" w:space="0" w:color="auto"/>
        <w:right w:val="none" w:sz="0" w:space="0" w:color="auto"/>
      </w:divBdr>
    </w:div>
    <w:div w:id="579026499">
      <w:bodyDiv w:val="1"/>
      <w:marLeft w:val="0"/>
      <w:marRight w:val="0"/>
      <w:marTop w:val="0"/>
      <w:marBottom w:val="0"/>
      <w:divBdr>
        <w:top w:val="none" w:sz="0" w:space="0" w:color="auto"/>
        <w:left w:val="none" w:sz="0" w:space="0" w:color="auto"/>
        <w:bottom w:val="none" w:sz="0" w:space="0" w:color="auto"/>
        <w:right w:val="none" w:sz="0" w:space="0" w:color="auto"/>
      </w:divBdr>
    </w:div>
    <w:div w:id="598565889">
      <w:bodyDiv w:val="1"/>
      <w:marLeft w:val="0"/>
      <w:marRight w:val="0"/>
      <w:marTop w:val="0"/>
      <w:marBottom w:val="0"/>
      <w:divBdr>
        <w:top w:val="none" w:sz="0" w:space="0" w:color="auto"/>
        <w:left w:val="none" w:sz="0" w:space="0" w:color="auto"/>
        <w:bottom w:val="none" w:sz="0" w:space="0" w:color="auto"/>
        <w:right w:val="none" w:sz="0" w:space="0" w:color="auto"/>
      </w:divBdr>
    </w:div>
    <w:div w:id="672995803">
      <w:bodyDiv w:val="1"/>
      <w:marLeft w:val="0"/>
      <w:marRight w:val="0"/>
      <w:marTop w:val="0"/>
      <w:marBottom w:val="0"/>
      <w:divBdr>
        <w:top w:val="none" w:sz="0" w:space="0" w:color="auto"/>
        <w:left w:val="none" w:sz="0" w:space="0" w:color="auto"/>
        <w:bottom w:val="none" w:sz="0" w:space="0" w:color="auto"/>
        <w:right w:val="none" w:sz="0" w:space="0" w:color="auto"/>
      </w:divBdr>
    </w:div>
    <w:div w:id="692464353">
      <w:bodyDiv w:val="1"/>
      <w:marLeft w:val="0"/>
      <w:marRight w:val="0"/>
      <w:marTop w:val="0"/>
      <w:marBottom w:val="0"/>
      <w:divBdr>
        <w:top w:val="none" w:sz="0" w:space="0" w:color="auto"/>
        <w:left w:val="none" w:sz="0" w:space="0" w:color="auto"/>
        <w:bottom w:val="none" w:sz="0" w:space="0" w:color="auto"/>
        <w:right w:val="none" w:sz="0" w:space="0" w:color="auto"/>
      </w:divBdr>
    </w:div>
    <w:div w:id="697118330">
      <w:bodyDiv w:val="1"/>
      <w:marLeft w:val="0"/>
      <w:marRight w:val="0"/>
      <w:marTop w:val="0"/>
      <w:marBottom w:val="0"/>
      <w:divBdr>
        <w:top w:val="none" w:sz="0" w:space="0" w:color="auto"/>
        <w:left w:val="none" w:sz="0" w:space="0" w:color="auto"/>
        <w:bottom w:val="none" w:sz="0" w:space="0" w:color="auto"/>
        <w:right w:val="none" w:sz="0" w:space="0" w:color="auto"/>
      </w:divBdr>
    </w:div>
    <w:div w:id="712120364">
      <w:bodyDiv w:val="1"/>
      <w:marLeft w:val="0"/>
      <w:marRight w:val="0"/>
      <w:marTop w:val="0"/>
      <w:marBottom w:val="0"/>
      <w:divBdr>
        <w:top w:val="none" w:sz="0" w:space="0" w:color="auto"/>
        <w:left w:val="none" w:sz="0" w:space="0" w:color="auto"/>
        <w:bottom w:val="none" w:sz="0" w:space="0" w:color="auto"/>
        <w:right w:val="none" w:sz="0" w:space="0" w:color="auto"/>
      </w:divBdr>
      <w:divsChild>
        <w:div w:id="1079057821">
          <w:marLeft w:val="0"/>
          <w:marRight w:val="0"/>
          <w:marTop w:val="0"/>
          <w:marBottom w:val="0"/>
          <w:divBdr>
            <w:top w:val="none" w:sz="0" w:space="0" w:color="auto"/>
            <w:left w:val="none" w:sz="0" w:space="0" w:color="auto"/>
            <w:bottom w:val="none" w:sz="0" w:space="0" w:color="auto"/>
            <w:right w:val="none" w:sz="0" w:space="0" w:color="auto"/>
          </w:divBdr>
          <w:divsChild>
            <w:div w:id="1412046001">
              <w:marLeft w:val="0"/>
              <w:marRight w:val="0"/>
              <w:marTop w:val="0"/>
              <w:marBottom w:val="0"/>
              <w:divBdr>
                <w:top w:val="dashed" w:sz="2" w:space="0" w:color="FFFFFF"/>
                <w:left w:val="dashed" w:sz="2" w:space="0" w:color="FFFFFF"/>
                <w:bottom w:val="dashed" w:sz="2" w:space="0" w:color="FFFFFF"/>
                <w:right w:val="dashed" w:sz="2" w:space="0" w:color="FFFFFF"/>
              </w:divBdr>
              <w:divsChild>
                <w:div w:id="1027027039">
                  <w:marLeft w:val="0"/>
                  <w:marRight w:val="0"/>
                  <w:marTop w:val="0"/>
                  <w:marBottom w:val="0"/>
                  <w:divBdr>
                    <w:top w:val="dashed" w:sz="2" w:space="0" w:color="FFFFFF"/>
                    <w:left w:val="dashed" w:sz="2" w:space="0" w:color="FFFFFF"/>
                    <w:bottom w:val="dashed" w:sz="2" w:space="0" w:color="FFFFFF"/>
                    <w:right w:val="dashed" w:sz="2" w:space="0" w:color="FFFFFF"/>
                  </w:divBdr>
                  <w:divsChild>
                    <w:div w:id="1238518050">
                      <w:marLeft w:val="0"/>
                      <w:marRight w:val="0"/>
                      <w:marTop w:val="0"/>
                      <w:marBottom w:val="0"/>
                      <w:divBdr>
                        <w:top w:val="dashed" w:sz="2" w:space="0" w:color="FFFFFF"/>
                        <w:left w:val="dashed" w:sz="2" w:space="0" w:color="FFFFFF"/>
                        <w:bottom w:val="dashed" w:sz="2" w:space="0" w:color="FFFFFF"/>
                        <w:right w:val="dashed" w:sz="2" w:space="0" w:color="FFFFFF"/>
                      </w:divBdr>
                    </w:div>
                    <w:div w:id="907347797">
                      <w:marLeft w:val="0"/>
                      <w:marRight w:val="0"/>
                      <w:marTop w:val="0"/>
                      <w:marBottom w:val="0"/>
                      <w:divBdr>
                        <w:top w:val="dashed" w:sz="2" w:space="0" w:color="FFFFFF"/>
                        <w:left w:val="dashed" w:sz="2" w:space="0" w:color="FFFFFF"/>
                        <w:bottom w:val="dashed" w:sz="2" w:space="0" w:color="FFFFFF"/>
                        <w:right w:val="dashed" w:sz="2" w:space="0" w:color="FFFFFF"/>
                      </w:divBdr>
                    </w:div>
                    <w:div w:id="1273703640">
                      <w:marLeft w:val="0"/>
                      <w:marRight w:val="0"/>
                      <w:marTop w:val="0"/>
                      <w:marBottom w:val="0"/>
                      <w:divBdr>
                        <w:top w:val="dashed" w:sz="2" w:space="0" w:color="FFFFFF"/>
                        <w:left w:val="dashed" w:sz="2" w:space="0" w:color="FFFFFF"/>
                        <w:bottom w:val="dashed" w:sz="2" w:space="0" w:color="FFFFFF"/>
                        <w:right w:val="dashed" w:sz="2" w:space="0" w:color="FFFFFF"/>
                      </w:divBdr>
                    </w:div>
                    <w:div w:id="1135754523">
                      <w:marLeft w:val="0"/>
                      <w:marRight w:val="0"/>
                      <w:marTop w:val="0"/>
                      <w:marBottom w:val="0"/>
                      <w:divBdr>
                        <w:top w:val="dashed" w:sz="2" w:space="0" w:color="FFFFFF"/>
                        <w:left w:val="dashed" w:sz="2" w:space="0" w:color="FFFFFF"/>
                        <w:bottom w:val="dashed" w:sz="2" w:space="0" w:color="FFFFFF"/>
                        <w:right w:val="dashed" w:sz="2" w:space="0" w:color="FFFFFF"/>
                      </w:divBdr>
                      <w:divsChild>
                        <w:div w:id="44572719">
                          <w:marLeft w:val="0"/>
                          <w:marRight w:val="0"/>
                          <w:marTop w:val="0"/>
                          <w:marBottom w:val="0"/>
                          <w:divBdr>
                            <w:top w:val="dashed" w:sz="2" w:space="0" w:color="FFFFFF"/>
                            <w:left w:val="dashed" w:sz="2" w:space="0" w:color="FFFFFF"/>
                            <w:bottom w:val="dashed" w:sz="2" w:space="0" w:color="FFFFFF"/>
                            <w:right w:val="dashed" w:sz="2" w:space="0" w:color="FFFFFF"/>
                          </w:divBdr>
                        </w:div>
                        <w:div w:id="9263803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721559080">
      <w:bodyDiv w:val="1"/>
      <w:marLeft w:val="0"/>
      <w:marRight w:val="0"/>
      <w:marTop w:val="0"/>
      <w:marBottom w:val="0"/>
      <w:divBdr>
        <w:top w:val="none" w:sz="0" w:space="0" w:color="auto"/>
        <w:left w:val="none" w:sz="0" w:space="0" w:color="auto"/>
        <w:bottom w:val="none" w:sz="0" w:space="0" w:color="auto"/>
        <w:right w:val="none" w:sz="0" w:space="0" w:color="auto"/>
      </w:divBdr>
    </w:div>
    <w:div w:id="736973649">
      <w:bodyDiv w:val="1"/>
      <w:marLeft w:val="0"/>
      <w:marRight w:val="0"/>
      <w:marTop w:val="0"/>
      <w:marBottom w:val="0"/>
      <w:divBdr>
        <w:top w:val="none" w:sz="0" w:space="0" w:color="auto"/>
        <w:left w:val="none" w:sz="0" w:space="0" w:color="auto"/>
        <w:bottom w:val="none" w:sz="0" w:space="0" w:color="auto"/>
        <w:right w:val="none" w:sz="0" w:space="0" w:color="auto"/>
      </w:divBdr>
    </w:div>
    <w:div w:id="783040119">
      <w:bodyDiv w:val="1"/>
      <w:marLeft w:val="0"/>
      <w:marRight w:val="0"/>
      <w:marTop w:val="0"/>
      <w:marBottom w:val="0"/>
      <w:divBdr>
        <w:top w:val="none" w:sz="0" w:space="0" w:color="auto"/>
        <w:left w:val="none" w:sz="0" w:space="0" w:color="auto"/>
        <w:bottom w:val="none" w:sz="0" w:space="0" w:color="auto"/>
        <w:right w:val="none" w:sz="0" w:space="0" w:color="auto"/>
      </w:divBdr>
    </w:div>
    <w:div w:id="790703739">
      <w:bodyDiv w:val="1"/>
      <w:marLeft w:val="0"/>
      <w:marRight w:val="0"/>
      <w:marTop w:val="0"/>
      <w:marBottom w:val="0"/>
      <w:divBdr>
        <w:top w:val="none" w:sz="0" w:space="0" w:color="auto"/>
        <w:left w:val="none" w:sz="0" w:space="0" w:color="auto"/>
        <w:bottom w:val="none" w:sz="0" w:space="0" w:color="auto"/>
        <w:right w:val="none" w:sz="0" w:space="0" w:color="auto"/>
      </w:divBdr>
    </w:div>
    <w:div w:id="807092827">
      <w:bodyDiv w:val="1"/>
      <w:marLeft w:val="0"/>
      <w:marRight w:val="0"/>
      <w:marTop w:val="0"/>
      <w:marBottom w:val="0"/>
      <w:divBdr>
        <w:top w:val="none" w:sz="0" w:space="0" w:color="auto"/>
        <w:left w:val="none" w:sz="0" w:space="0" w:color="auto"/>
        <w:bottom w:val="none" w:sz="0" w:space="0" w:color="auto"/>
        <w:right w:val="none" w:sz="0" w:space="0" w:color="auto"/>
      </w:divBdr>
    </w:div>
    <w:div w:id="819003695">
      <w:bodyDiv w:val="1"/>
      <w:marLeft w:val="0"/>
      <w:marRight w:val="0"/>
      <w:marTop w:val="0"/>
      <w:marBottom w:val="0"/>
      <w:divBdr>
        <w:top w:val="none" w:sz="0" w:space="0" w:color="auto"/>
        <w:left w:val="none" w:sz="0" w:space="0" w:color="auto"/>
        <w:bottom w:val="none" w:sz="0" w:space="0" w:color="auto"/>
        <w:right w:val="none" w:sz="0" w:space="0" w:color="auto"/>
      </w:divBdr>
    </w:div>
    <w:div w:id="872155566">
      <w:bodyDiv w:val="1"/>
      <w:marLeft w:val="0"/>
      <w:marRight w:val="0"/>
      <w:marTop w:val="0"/>
      <w:marBottom w:val="0"/>
      <w:divBdr>
        <w:top w:val="none" w:sz="0" w:space="0" w:color="auto"/>
        <w:left w:val="none" w:sz="0" w:space="0" w:color="auto"/>
        <w:bottom w:val="none" w:sz="0" w:space="0" w:color="auto"/>
        <w:right w:val="none" w:sz="0" w:space="0" w:color="auto"/>
      </w:divBdr>
    </w:div>
    <w:div w:id="897473042">
      <w:bodyDiv w:val="1"/>
      <w:marLeft w:val="0"/>
      <w:marRight w:val="0"/>
      <w:marTop w:val="0"/>
      <w:marBottom w:val="0"/>
      <w:divBdr>
        <w:top w:val="none" w:sz="0" w:space="0" w:color="auto"/>
        <w:left w:val="none" w:sz="0" w:space="0" w:color="auto"/>
        <w:bottom w:val="none" w:sz="0" w:space="0" w:color="auto"/>
        <w:right w:val="none" w:sz="0" w:space="0" w:color="auto"/>
      </w:divBdr>
    </w:div>
    <w:div w:id="930771889">
      <w:bodyDiv w:val="1"/>
      <w:marLeft w:val="0"/>
      <w:marRight w:val="0"/>
      <w:marTop w:val="0"/>
      <w:marBottom w:val="0"/>
      <w:divBdr>
        <w:top w:val="none" w:sz="0" w:space="0" w:color="auto"/>
        <w:left w:val="none" w:sz="0" w:space="0" w:color="auto"/>
        <w:bottom w:val="none" w:sz="0" w:space="0" w:color="auto"/>
        <w:right w:val="none" w:sz="0" w:space="0" w:color="auto"/>
      </w:divBdr>
    </w:div>
    <w:div w:id="964000699">
      <w:bodyDiv w:val="1"/>
      <w:marLeft w:val="0"/>
      <w:marRight w:val="0"/>
      <w:marTop w:val="0"/>
      <w:marBottom w:val="0"/>
      <w:divBdr>
        <w:top w:val="none" w:sz="0" w:space="0" w:color="auto"/>
        <w:left w:val="none" w:sz="0" w:space="0" w:color="auto"/>
        <w:bottom w:val="none" w:sz="0" w:space="0" w:color="auto"/>
        <w:right w:val="none" w:sz="0" w:space="0" w:color="auto"/>
      </w:divBdr>
    </w:div>
    <w:div w:id="969701459">
      <w:bodyDiv w:val="1"/>
      <w:marLeft w:val="0"/>
      <w:marRight w:val="0"/>
      <w:marTop w:val="0"/>
      <w:marBottom w:val="0"/>
      <w:divBdr>
        <w:top w:val="none" w:sz="0" w:space="0" w:color="auto"/>
        <w:left w:val="none" w:sz="0" w:space="0" w:color="auto"/>
        <w:bottom w:val="none" w:sz="0" w:space="0" w:color="auto"/>
        <w:right w:val="none" w:sz="0" w:space="0" w:color="auto"/>
      </w:divBdr>
    </w:div>
    <w:div w:id="980426678">
      <w:bodyDiv w:val="1"/>
      <w:marLeft w:val="0"/>
      <w:marRight w:val="0"/>
      <w:marTop w:val="0"/>
      <w:marBottom w:val="0"/>
      <w:divBdr>
        <w:top w:val="none" w:sz="0" w:space="0" w:color="auto"/>
        <w:left w:val="none" w:sz="0" w:space="0" w:color="auto"/>
        <w:bottom w:val="none" w:sz="0" w:space="0" w:color="auto"/>
        <w:right w:val="none" w:sz="0" w:space="0" w:color="auto"/>
      </w:divBdr>
    </w:div>
    <w:div w:id="1000155232">
      <w:bodyDiv w:val="1"/>
      <w:marLeft w:val="0"/>
      <w:marRight w:val="0"/>
      <w:marTop w:val="0"/>
      <w:marBottom w:val="0"/>
      <w:divBdr>
        <w:top w:val="none" w:sz="0" w:space="0" w:color="auto"/>
        <w:left w:val="none" w:sz="0" w:space="0" w:color="auto"/>
        <w:bottom w:val="none" w:sz="0" w:space="0" w:color="auto"/>
        <w:right w:val="none" w:sz="0" w:space="0" w:color="auto"/>
      </w:divBdr>
    </w:div>
    <w:div w:id="1003166313">
      <w:bodyDiv w:val="1"/>
      <w:marLeft w:val="0"/>
      <w:marRight w:val="0"/>
      <w:marTop w:val="0"/>
      <w:marBottom w:val="0"/>
      <w:divBdr>
        <w:top w:val="none" w:sz="0" w:space="0" w:color="auto"/>
        <w:left w:val="none" w:sz="0" w:space="0" w:color="auto"/>
        <w:bottom w:val="none" w:sz="0" w:space="0" w:color="auto"/>
        <w:right w:val="none" w:sz="0" w:space="0" w:color="auto"/>
      </w:divBdr>
    </w:div>
    <w:div w:id="1055816952">
      <w:bodyDiv w:val="1"/>
      <w:marLeft w:val="0"/>
      <w:marRight w:val="0"/>
      <w:marTop w:val="0"/>
      <w:marBottom w:val="0"/>
      <w:divBdr>
        <w:top w:val="none" w:sz="0" w:space="0" w:color="auto"/>
        <w:left w:val="none" w:sz="0" w:space="0" w:color="auto"/>
        <w:bottom w:val="none" w:sz="0" w:space="0" w:color="auto"/>
        <w:right w:val="none" w:sz="0" w:space="0" w:color="auto"/>
      </w:divBdr>
    </w:div>
    <w:div w:id="1073821689">
      <w:bodyDiv w:val="1"/>
      <w:marLeft w:val="0"/>
      <w:marRight w:val="0"/>
      <w:marTop w:val="0"/>
      <w:marBottom w:val="0"/>
      <w:divBdr>
        <w:top w:val="none" w:sz="0" w:space="0" w:color="auto"/>
        <w:left w:val="none" w:sz="0" w:space="0" w:color="auto"/>
        <w:bottom w:val="none" w:sz="0" w:space="0" w:color="auto"/>
        <w:right w:val="none" w:sz="0" w:space="0" w:color="auto"/>
      </w:divBdr>
    </w:div>
    <w:div w:id="1077897582">
      <w:bodyDiv w:val="1"/>
      <w:marLeft w:val="0"/>
      <w:marRight w:val="0"/>
      <w:marTop w:val="0"/>
      <w:marBottom w:val="0"/>
      <w:divBdr>
        <w:top w:val="none" w:sz="0" w:space="0" w:color="auto"/>
        <w:left w:val="none" w:sz="0" w:space="0" w:color="auto"/>
        <w:bottom w:val="none" w:sz="0" w:space="0" w:color="auto"/>
        <w:right w:val="none" w:sz="0" w:space="0" w:color="auto"/>
      </w:divBdr>
    </w:div>
    <w:div w:id="1080063069">
      <w:bodyDiv w:val="1"/>
      <w:marLeft w:val="0"/>
      <w:marRight w:val="0"/>
      <w:marTop w:val="0"/>
      <w:marBottom w:val="0"/>
      <w:divBdr>
        <w:top w:val="none" w:sz="0" w:space="0" w:color="auto"/>
        <w:left w:val="none" w:sz="0" w:space="0" w:color="auto"/>
        <w:bottom w:val="none" w:sz="0" w:space="0" w:color="auto"/>
        <w:right w:val="none" w:sz="0" w:space="0" w:color="auto"/>
      </w:divBdr>
    </w:div>
    <w:div w:id="1130590443">
      <w:bodyDiv w:val="1"/>
      <w:marLeft w:val="0"/>
      <w:marRight w:val="0"/>
      <w:marTop w:val="0"/>
      <w:marBottom w:val="0"/>
      <w:divBdr>
        <w:top w:val="none" w:sz="0" w:space="0" w:color="auto"/>
        <w:left w:val="none" w:sz="0" w:space="0" w:color="auto"/>
        <w:bottom w:val="none" w:sz="0" w:space="0" w:color="auto"/>
        <w:right w:val="none" w:sz="0" w:space="0" w:color="auto"/>
      </w:divBdr>
    </w:div>
    <w:div w:id="1130903505">
      <w:bodyDiv w:val="1"/>
      <w:marLeft w:val="0"/>
      <w:marRight w:val="0"/>
      <w:marTop w:val="0"/>
      <w:marBottom w:val="0"/>
      <w:divBdr>
        <w:top w:val="none" w:sz="0" w:space="0" w:color="auto"/>
        <w:left w:val="none" w:sz="0" w:space="0" w:color="auto"/>
        <w:bottom w:val="none" w:sz="0" w:space="0" w:color="auto"/>
        <w:right w:val="none" w:sz="0" w:space="0" w:color="auto"/>
      </w:divBdr>
    </w:div>
    <w:div w:id="1152261414">
      <w:bodyDiv w:val="1"/>
      <w:marLeft w:val="0"/>
      <w:marRight w:val="0"/>
      <w:marTop w:val="0"/>
      <w:marBottom w:val="0"/>
      <w:divBdr>
        <w:top w:val="none" w:sz="0" w:space="0" w:color="auto"/>
        <w:left w:val="none" w:sz="0" w:space="0" w:color="auto"/>
        <w:bottom w:val="none" w:sz="0" w:space="0" w:color="auto"/>
        <w:right w:val="none" w:sz="0" w:space="0" w:color="auto"/>
      </w:divBdr>
      <w:divsChild>
        <w:div w:id="484663989">
          <w:marLeft w:val="0"/>
          <w:marRight w:val="0"/>
          <w:marTop w:val="0"/>
          <w:marBottom w:val="300"/>
          <w:divBdr>
            <w:top w:val="none" w:sz="0" w:space="0" w:color="auto"/>
            <w:left w:val="none" w:sz="0" w:space="0" w:color="auto"/>
            <w:bottom w:val="none" w:sz="0" w:space="0" w:color="auto"/>
            <w:right w:val="none" w:sz="0" w:space="0" w:color="auto"/>
          </w:divBdr>
          <w:divsChild>
            <w:div w:id="1669939401">
              <w:marLeft w:val="0"/>
              <w:marRight w:val="300"/>
              <w:marTop w:val="0"/>
              <w:marBottom w:val="150"/>
              <w:divBdr>
                <w:top w:val="none" w:sz="0" w:space="0" w:color="auto"/>
                <w:left w:val="none" w:sz="0" w:space="0" w:color="auto"/>
                <w:bottom w:val="none" w:sz="0" w:space="0" w:color="auto"/>
                <w:right w:val="none" w:sz="0" w:space="0" w:color="auto"/>
              </w:divBdr>
            </w:div>
            <w:div w:id="48965068">
              <w:marLeft w:val="0"/>
              <w:marRight w:val="0"/>
              <w:marTop w:val="0"/>
              <w:marBottom w:val="0"/>
              <w:divBdr>
                <w:top w:val="none" w:sz="0" w:space="0" w:color="auto"/>
                <w:left w:val="none" w:sz="0" w:space="0" w:color="auto"/>
                <w:bottom w:val="none" w:sz="0" w:space="0" w:color="auto"/>
                <w:right w:val="none" w:sz="0" w:space="0" w:color="auto"/>
              </w:divBdr>
            </w:div>
          </w:divsChild>
        </w:div>
        <w:div w:id="563105414">
          <w:marLeft w:val="0"/>
          <w:marRight w:val="300"/>
          <w:marTop w:val="0"/>
          <w:marBottom w:val="300"/>
          <w:divBdr>
            <w:top w:val="none" w:sz="0" w:space="0" w:color="auto"/>
            <w:left w:val="none" w:sz="0" w:space="0" w:color="auto"/>
            <w:bottom w:val="none" w:sz="0" w:space="0" w:color="auto"/>
            <w:right w:val="none" w:sz="0" w:space="0" w:color="auto"/>
          </w:divBdr>
          <w:divsChild>
            <w:div w:id="1396272229">
              <w:marLeft w:val="0"/>
              <w:marRight w:val="0"/>
              <w:marTop w:val="0"/>
              <w:marBottom w:val="0"/>
              <w:divBdr>
                <w:top w:val="none" w:sz="0" w:space="0" w:color="auto"/>
                <w:left w:val="none" w:sz="0" w:space="0" w:color="auto"/>
                <w:bottom w:val="none" w:sz="0" w:space="0" w:color="auto"/>
                <w:right w:val="none" w:sz="0" w:space="0" w:color="auto"/>
              </w:divBdr>
            </w:div>
            <w:div w:id="356779573">
              <w:marLeft w:val="0"/>
              <w:marRight w:val="0"/>
              <w:marTop w:val="0"/>
              <w:marBottom w:val="0"/>
              <w:divBdr>
                <w:top w:val="none" w:sz="0" w:space="0" w:color="auto"/>
                <w:left w:val="none" w:sz="0" w:space="0" w:color="auto"/>
                <w:bottom w:val="none" w:sz="0" w:space="0" w:color="auto"/>
                <w:right w:val="none" w:sz="0" w:space="0" w:color="auto"/>
              </w:divBdr>
            </w:div>
          </w:divsChild>
        </w:div>
        <w:div w:id="578709569">
          <w:marLeft w:val="0"/>
          <w:marRight w:val="300"/>
          <w:marTop w:val="0"/>
          <w:marBottom w:val="300"/>
          <w:divBdr>
            <w:top w:val="none" w:sz="0" w:space="0" w:color="auto"/>
            <w:left w:val="none" w:sz="0" w:space="0" w:color="auto"/>
            <w:bottom w:val="none" w:sz="0" w:space="0" w:color="auto"/>
            <w:right w:val="none" w:sz="0" w:space="0" w:color="auto"/>
          </w:divBdr>
          <w:divsChild>
            <w:div w:id="35202378">
              <w:marLeft w:val="0"/>
              <w:marRight w:val="0"/>
              <w:marTop w:val="0"/>
              <w:marBottom w:val="0"/>
              <w:divBdr>
                <w:top w:val="none" w:sz="0" w:space="0" w:color="auto"/>
                <w:left w:val="none" w:sz="0" w:space="0" w:color="auto"/>
                <w:bottom w:val="none" w:sz="0" w:space="0" w:color="auto"/>
                <w:right w:val="none" w:sz="0" w:space="0" w:color="auto"/>
              </w:divBdr>
            </w:div>
            <w:div w:id="677198593">
              <w:marLeft w:val="0"/>
              <w:marRight w:val="0"/>
              <w:marTop w:val="0"/>
              <w:marBottom w:val="0"/>
              <w:divBdr>
                <w:top w:val="none" w:sz="0" w:space="0" w:color="auto"/>
                <w:left w:val="none" w:sz="0" w:space="0" w:color="auto"/>
                <w:bottom w:val="none" w:sz="0" w:space="0" w:color="auto"/>
                <w:right w:val="none" w:sz="0" w:space="0" w:color="auto"/>
              </w:divBdr>
            </w:div>
          </w:divsChild>
        </w:div>
        <w:div w:id="813568380">
          <w:marLeft w:val="0"/>
          <w:marRight w:val="0"/>
          <w:marTop w:val="0"/>
          <w:marBottom w:val="300"/>
          <w:divBdr>
            <w:top w:val="none" w:sz="0" w:space="0" w:color="auto"/>
            <w:left w:val="none" w:sz="0" w:space="0" w:color="auto"/>
            <w:bottom w:val="none" w:sz="0" w:space="0" w:color="auto"/>
            <w:right w:val="none" w:sz="0" w:space="0" w:color="auto"/>
          </w:divBdr>
          <w:divsChild>
            <w:div w:id="564723871">
              <w:marLeft w:val="0"/>
              <w:marRight w:val="0"/>
              <w:marTop w:val="0"/>
              <w:marBottom w:val="0"/>
              <w:divBdr>
                <w:top w:val="none" w:sz="0" w:space="0" w:color="auto"/>
                <w:left w:val="none" w:sz="0" w:space="0" w:color="auto"/>
                <w:bottom w:val="none" w:sz="0" w:space="0" w:color="auto"/>
                <w:right w:val="none" w:sz="0" w:space="0" w:color="auto"/>
              </w:divBdr>
            </w:div>
            <w:div w:id="1235774296">
              <w:marLeft w:val="0"/>
              <w:marRight w:val="0"/>
              <w:marTop w:val="0"/>
              <w:marBottom w:val="0"/>
              <w:divBdr>
                <w:top w:val="none" w:sz="0" w:space="0" w:color="auto"/>
                <w:left w:val="none" w:sz="0" w:space="0" w:color="auto"/>
                <w:bottom w:val="none" w:sz="0" w:space="0" w:color="auto"/>
                <w:right w:val="none" w:sz="0" w:space="0" w:color="auto"/>
              </w:divBdr>
            </w:div>
          </w:divsChild>
        </w:div>
        <w:div w:id="1438015300">
          <w:marLeft w:val="0"/>
          <w:marRight w:val="300"/>
          <w:marTop w:val="0"/>
          <w:marBottom w:val="300"/>
          <w:divBdr>
            <w:top w:val="none" w:sz="0" w:space="0" w:color="auto"/>
            <w:left w:val="none" w:sz="0" w:space="0" w:color="auto"/>
            <w:bottom w:val="none" w:sz="0" w:space="0" w:color="auto"/>
            <w:right w:val="none" w:sz="0" w:space="0" w:color="auto"/>
          </w:divBdr>
          <w:divsChild>
            <w:div w:id="1474523007">
              <w:marLeft w:val="0"/>
              <w:marRight w:val="0"/>
              <w:marTop w:val="0"/>
              <w:marBottom w:val="0"/>
              <w:divBdr>
                <w:top w:val="none" w:sz="0" w:space="0" w:color="auto"/>
                <w:left w:val="none" w:sz="0" w:space="0" w:color="auto"/>
                <w:bottom w:val="none" w:sz="0" w:space="0" w:color="auto"/>
                <w:right w:val="none" w:sz="0" w:space="0" w:color="auto"/>
              </w:divBdr>
            </w:div>
            <w:div w:id="49035063">
              <w:marLeft w:val="0"/>
              <w:marRight w:val="0"/>
              <w:marTop w:val="0"/>
              <w:marBottom w:val="0"/>
              <w:divBdr>
                <w:top w:val="none" w:sz="0" w:space="0" w:color="auto"/>
                <w:left w:val="none" w:sz="0" w:space="0" w:color="auto"/>
                <w:bottom w:val="none" w:sz="0" w:space="0" w:color="auto"/>
                <w:right w:val="none" w:sz="0" w:space="0" w:color="auto"/>
              </w:divBdr>
            </w:div>
          </w:divsChild>
        </w:div>
        <w:div w:id="289556695">
          <w:marLeft w:val="0"/>
          <w:marRight w:val="300"/>
          <w:marTop w:val="0"/>
          <w:marBottom w:val="300"/>
          <w:divBdr>
            <w:top w:val="none" w:sz="0" w:space="0" w:color="auto"/>
            <w:left w:val="none" w:sz="0" w:space="0" w:color="auto"/>
            <w:bottom w:val="none" w:sz="0" w:space="0" w:color="auto"/>
            <w:right w:val="none" w:sz="0" w:space="0" w:color="auto"/>
          </w:divBdr>
          <w:divsChild>
            <w:div w:id="1540432087">
              <w:marLeft w:val="0"/>
              <w:marRight w:val="0"/>
              <w:marTop w:val="0"/>
              <w:marBottom w:val="0"/>
              <w:divBdr>
                <w:top w:val="none" w:sz="0" w:space="0" w:color="auto"/>
                <w:left w:val="none" w:sz="0" w:space="0" w:color="auto"/>
                <w:bottom w:val="none" w:sz="0" w:space="0" w:color="auto"/>
                <w:right w:val="none" w:sz="0" w:space="0" w:color="auto"/>
              </w:divBdr>
            </w:div>
            <w:div w:id="2077360352">
              <w:marLeft w:val="0"/>
              <w:marRight w:val="0"/>
              <w:marTop w:val="0"/>
              <w:marBottom w:val="0"/>
              <w:divBdr>
                <w:top w:val="none" w:sz="0" w:space="0" w:color="auto"/>
                <w:left w:val="none" w:sz="0" w:space="0" w:color="auto"/>
                <w:bottom w:val="none" w:sz="0" w:space="0" w:color="auto"/>
                <w:right w:val="none" w:sz="0" w:space="0" w:color="auto"/>
              </w:divBdr>
            </w:div>
          </w:divsChild>
        </w:div>
        <w:div w:id="706610847">
          <w:marLeft w:val="0"/>
          <w:marRight w:val="0"/>
          <w:marTop w:val="0"/>
          <w:marBottom w:val="300"/>
          <w:divBdr>
            <w:top w:val="none" w:sz="0" w:space="0" w:color="auto"/>
            <w:left w:val="none" w:sz="0" w:space="0" w:color="auto"/>
            <w:bottom w:val="none" w:sz="0" w:space="0" w:color="auto"/>
            <w:right w:val="none" w:sz="0" w:space="0" w:color="auto"/>
          </w:divBdr>
          <w:divsChild>
            <w:div w:id="2139492819">
              <w:marLeft w:val="0"/>
              <w:marRight w:val="0"/>
              <w:marTop w:val="0"/>
              <w:marBottom w:val="0"/>
              <w:divBdr>
                <w:top w:val="none" w:sz="0" w:space="0" w:color="auto"/>
                <w:left w:val="none" w:sz="0" w:space="0" w:color="auto"/>
                <w:bottom w:val="none" w:sz="0" w:space="0" w:color="auto"/>
                <w:right w:val="none" w:sz="0" w:space="0" w:color="auto"/>
              </w:divBdr>
            </w:div>
            <w:div w:id="1513300595">
              <w:marLeft w:val="0"/>
              <w:marRight w:val="0"/>
              <w:marTop w:val="0"/>
              <w:marBottom w:val="0"/>
              <w:divBdr>
                <w:top w:val="none" w:sz="0" w:space="0" w:color="auto"/>
                <w:left w:val="none" w:sz="0" w:space="0" w:color="auto"/>
                <w:bottom w:val="none" w:sz="0" w:space="0" w:color="auto"/>
                <w:right w:val="none" w:sz="0" w:space="0" w:color="auto"/>
              </w:divBdr>
            </w:div>
          </w:divsChild>
        </w:div>
        <w:div w:id="267736529">
          <w:marLeft w:val="0"/>
          <w:marRight w:val="300"/>
          <w:marTop w:val="0"/>
          <w:marBottom w:val="300"/>
          <w:divBdr>
            <w:top w:val="none" w:sz="0" w:space="0" w:color="auto"/>
            <w:left w:val="none" w:sz="0" w:space="0" w:color="auto"/>
            <w:bottom w:val="none" w:sz="0" w:space="0" w:color="auto"/>
            <w:right w:val="none" w:sz="0" w:space="0" w:color="auto"/>
          </w:divBdr>
          <w:divsChild>
            <w:div w:id="2117938955">
              <w:marLeft w:val="0"/>
              <w:marRight w:val="0"/>
              <w:marTop w:val="0"/>
              <w:marBottom w:val="0"/>
              <w:divBdr>
                <w:top w:val="none" w:sz="0" w:space="0" w:color="auto"/>
                <w:left w:val="none" w:sz="0" w:space="0" w:color="auto"/>
                <w:bottom w:val="none" w:sz="0" w:space="0" w:color="auto"/>
                <w:right w:val="none" w:sz="0" w:space="0" w:color="auto"/>
              </w:divBdr>
            </w:div>
            <w:div w:id="14719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55608">
      <w:bodyDiv w:val="1"/>
      <w:marLeft w:val="0"/>
      <w:marRight w:val="0"/>
      <w:marTop w:val="0"/>
      <w:marBottom w:val="0"/>
      <w:divBdr>
        <w:top w:val="none" w:sz="0" w:space="0" w:color="auto"/>
        <w:left w:val="none" w:sz="0" w:space="0" w:color="auto"/>
        <w:bottom w:val="none" w:sz="0" w:space="0" w:color="auto"/>
        <w:right w:val="none" w:sz="0" w:space="0" w:color="auto"/>
      </w:divBdr>
    </w:div>
    <w:div w:id="1175457980">
      <w:bodyDiv w:val="1"/>
      <w:marLeft w:val="0"/>
      <w:marRight w:val="0"/>
      <w:marTop w:val="0"/>
      <w:marBottom w:val="0"/>
      <w:divBdr>
        <w:top w:val="none" w:sz="0" w:space="0" w:color="auto"/>
        <w:left w:val="none" w:sz="0" w:space="0" w:color="auto"/>
        <w:bottom w:val="none" w:sz="0" w:space="0" w:color="auto"/>
        <w:right w:val="none" w:sz="0" w:space="0" w:color="auto"/>
      </w:divBdr>
    </w:div>
    <w:div w:id="1235359167">
      <w:bodyDiv w:val="1"/>
      <w:marLeft w:val="0"/>
      <w:marRight w:val="0"/>
      <w:marTop w:val="0"/>
      <w:marBottom w:val="0"/>
      <w:divBdr>
        <w:top w:val="none" w:sz="0" w:space="0" w:color="auto"/>
        <w:left w:val="none" w:sz="0" w:space="0" w:color="auto"/>
        <w:bottom w:val="none" w:sz="0" w:space="0" w:color="auto"/>
        <w:right w:val="none" w:sz="0" w:space="0" w:color="auto"/>
      </w:divBdr>
    </w:div>
    <w:div w:id="1288584643">
      <w:bodyDiv w:val="1"/>
      <w:marLeft w:val="0"/>
      <w:marRight w:val="0"/>
      <w:marTop w:val="0"/>
      <w:marBottom w:val="0"/>
      <w:divBdr>
        <w:top w:val="none" w:sz="0" w:space="0" w:color="auto"/>
        <w:left w:val="none" w:sz="0" w:space="0" w:color="auto"/>
        <w:bottom w:val="none" w:sz="0" w:space="0" w:color="auto"/>
        <w:right w:val="none" w:sz="0" w:space="0" w:color="auto"/>
      </w:divBdr>
    </w:div>
    <w:div w:id="1332370583">
      <w:bodyDiv w:val="1"/>
      <w:marLeft w:val="0"/>
      <w:marRight w:val="0"/>
      <w:marTop w:val="0"/>
      <w:marBottom w:val="0"/>
      <w:divBdr>
        <w:top w:val="none" w:sz="0" w:space="0" w:color="auto"/>
        <w:left w:val="none" w:sz="0" w:space="0" w:color="auto"/>
        <w:bottom w:val="none" w:sz="0" w:space="0" w:color="auto"/>
        <w:right w:val="none" w:sz="0" w:space="0" w:color="auto"/>
      </w:divBdr>
    </w:div>
    <w:div w:id="1413309743">
      <w:bodyDiv w:val="1"/>
      <w:marLeft w:val="0"/>
      <w:marRight w:val="0"/>
      <w:marTop w:val="0"/>
      <w:marBottom w:val="0"/>
      <w:divBdr>
        <w:top w:val="none" w:sz="0" w:space="0" w:color="auto"/>
        <w:left w:val="none" w:sz="0" w:space="0" w:color="auto"/>
        <w:bottom w:val="none" w:sz="0" w:space="0" w:color="auto"/>
        <w:right w:val="none" w:sz="0" w:space="0" w:color="auto"/>
      </w:divBdr>
    </w:div>
    <w:div w:id="1418862742">
      <w:bodyDiv w:val="1"/>
      <w:marLeft w:val="0"/>
      <w:marRight w:val="0"/>
      <w:marTop w:val="0"/>
      <w:marBottom w:val="0"/>
      <w:divBdr>
        <w:top w:val="none" w:sz="0" w:space="0" w:color="auto"/>
        <w:left w:val="none" w:sz="0" w:space="0" w:color="auto"/>
        <w:bottom w:val="none" w:sz="0" w:space="0" w:color="auto"/>
        <w:right w:val="none" w:sz="0" w:space="0" w:color="auto"/>
      </w:divBdr>
    </w:div>
    <w:div w:id="1425765108">
      <w:bodyDiv w:val="1"/>
      <w:marLeft w:val="0"/>
      <w:marRight w:val="0"/>
      <w:marTop w:val="0"/>
      <w:marBottom w:val="0"/>
      <w:divBdr>
        <w:top w:val="none" w:sz="0" w:space="0" w:color="auto"/>
        <w:left w:val="none" w:sz="0" w:space="0" w:color="auto"/>
        <w:bottom w:val="none" w:sz="0" w:space="0" w:color="auto"/>
        <w:right w:val="none" w:sz="0" w:space="0" w:color="auto"/>
      </w:divBdr>
    </w:div>
    <w:div w:id="1444614751">
      <w:bodyDiv w:val="1"/>
      <w:marLeft w:val="0"/>
      <w:marRight w:val="0"/>
      <w:marTop w:val="0"/>
      <w:marBottom w:val="0"/>
      <w:divBdr>
        <w:top w:val="none" w:sz="0" w:space="0" w:color="auto"/>
        <w:left w:val="none" w:sz="0" w:space="0" w:color="auto"/>
        <w:bottom w:val="none" w:sz="0" w:space="0" w:color="auto"/>
        <w:right w:val="none" w:sz="0" w:space="0" w:color="auto"/>
      </w:divBdr>
    </w:div>
    <w:div w:id="1449661673">
      <w:bodyDiv w:val="1"/>
      <w:marLeft w:val="0"/>
      <w:marRight w:val="0"/>
      <w:marTop w:val="0"/>
      <w:marBottom w:val="0"/>
      <w:divBdr>
        <w:top w:val="none" w:sz="0" w:space="0" w:color="auto"/>
        <w:left w:val="none" w:sz="0" w:space="0" w:color="auto"/>
        <w:bottom w:val="none" w:sz="0" w:space="0" w:color="auto"/>
        <w:right w:val="none" w:sz="0" w:space="0" w:color="auto"/>
      </w:divBdr>
    </w:div>
    <w:div w:id="1455443708">
      <w:bodyDiv w:val="1"/>
      <w:marLeft w:val="0"/>
      <w:marRight w:val="0"/>
      <w:marTop w:val="0"/>
      <w:marBottom w:val="0"/>
      <w:divBdr>
        <w:top w:val="none" w:sz="0" w:space="0" w:color="auto"/>
        <w:left w:val="none" w:sz="0" w:space="0" w:color="auto"/>
        <w:bottom w:val="none" w:sz="0" w:space="0" w:color="auto"/>
        <w:right w:val="none" w:sz="0" w:space="0" w:color="auto"/>
      </w:divBdr>
    </w:div>
    <w:div w:id="1469975914">
      <w:bodyDiv w:val="1"/>
      <w:marLeft w:val="0"/>
      <w:marRight w:val="0"/>
      <w:marTop w:val="0"/>
      <w:marBottom w:val="0"/>
      <w:divBdr>
        <w:top w:val="none" w:sz="0" w:space="0" w:color="auto"/>
        <w:left w:val="none" w:sz="0" w:space="0" w:color="auto"/>
        <w:bottom w:val="none" w:sz="0" w:space="0" w:color="auto"/>
        <w:right w:val="none" w:sz="0" w:space="0" w:color="auto"/>
      </w:divBdr>
    </w:div>
    <w:div w:id="1469976139">
      <w:bodyDiv w:val="1"/>
      <w:marLeft w:val="0"/>
      <w:marRight w:val="0"/>
      <w:marTop w:val="0"/>
      <w:marBottom w:val="0"/>
      <w:divBdr>
        <w:top w:val="none" w:sz="0" w:space="0" w:color="auto"/>
        <w:left w:val="none" w:sz="0" w:space="0" w:color="auto"/>
        <w:bottom w:val="none" w:sz="0" w:space="0" w:color="auto"/>
        <w:right w:val="none" w:sz="0" w:space="0" w:color="auto"/>
      </w:divBdr>
      <w:divsChild>
        <w:div w:id="556088573">
          <w:marLeft w:val="0"/>
          <w:marRight w:val="0"/>
          <w:marTop w:val="0"/>
          <w:marBottom w:val="0"/>
          <w:divBdr>
            <w:top w:val="none" w:sz="0" w:space="0" w:color="auto"/>
            <w:left w:val="none" w:sz="0" w:space="0" w:color="auto"/>
            <w:bottom w:val="none" w:sz="0" w:space="0" w:color="auto"/>
            <w:right w:val="none" w:sz="0" w:space="0" w:color="auto"/>
          </w:divBdr>
          <w:divsChild>
            <w:div w:id="1399788363">
              <w:marLeft w:val="0"/>
              <w:marRight w:val="0"/>
              <w:marTop w:val="0"/>
              <w:marBottom w:val="0"/>
              <w:divBdr>
                <w:top w:val="dashed" w:sz="2" w:space="0" w:color="FFFFFF"/>
                <w:left w:val="dashed" w:sz="2" w:space="0" w:color="FFFFFF"/>
                <w:bottom w:val="dashed" w:sz="2" w:space="0" w:color="FFFFFF"/>
                <w:right w:val="dashed" w:sz="2" w:space="0" w:color="FFFFFF"/>
              </w:divBdr>
              <w:divsChild>
                <w:div w:id="1856843501">
                  <w:marLeft w:val="0"/>
                  <w:marRight w:val="0"/>
                  <w:marTop w:val="0"/>
                  <w:marBottom w:val="0"/>
                  <w:divBdr>
                    <w:top w:val="dashed" w:sz="2" w:space="0" w:color="FFFFFF"/>
                    <w:left w:val="dashed" w:sz="2" w:space="0" w:color="FFFFFF"/>
                    <w:bottom w:val="dashed" w:sz="2" w:space="0" w:color="FFFFFF"/>
                    <w:right w:val="dashed" w:sz="2" w:space="0" w:color="FFFFFF"/>
                  </w:divBdr>
                  <w:divsChild>
                    <w:div w:id="1630630291">
                      <w:marLeft w:val="0"/>
                      <w:marRight w:val="0"/>
                      <w:marTop w:val="0"/>
                      <w:marBottom w:val="0"/>
                      <w:divBdr>
                        <w:top w:val="dashed" w:sz="2" w:space="0" w:color="FFFFFF"/>
                        <w:left w:val="dashed" w:sz="2" w:space="0" w:color="FFFFFF"/>
                        <w:bottom w:val="dashed" w:sz="2" w:space="0" w:color="FFFFFF"/>
                        <w:right w:val="dashed" w:sz="2" w:space="0" w:color="FFFFFF"/>
                      </w:divBdr>
                    </w:div>
                    <w:div w:id="775297649">
                      <w:marLeft w:val="0"/>
                      <w:marRight w:val="0"/>
                      <w:marTop w:val="0"/>
                      <w:marBottom w:val="0"/>
                      <w:divBdr>
                        <w:top w:val="dashed" w:sz="2" w:space="0" w:color="FFFFFF"/>
                        <w:left w:val="dashed" w:sz="2" w:space="0" w:color="FFFFFF"/>
                        <w:bottom w:val="dashed" w:sz="2" w:space="0" w:color="FFFFFF"/>
                        <w:right w:val="dashed" w:sz="2" w:space="0" w:color="FFFFFF"/>
                      </w:divBdr>
                    </w:div>
                    <w:div w:id="16737962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35927742">
      <w:bodyDiv w:val="1"/>
      <w:marLeft w:val="0"/>
      <w:marRight w:val="0"/>
      <w:marTop w:val="0"/>
      <w:marBottom w:val="0"/>
      <w:divBdr>
        <w:top w:val="none" w:sz="0" w:space="0" w:color="auto"/>
        <w:left w:val="none" w:sz="0" w:space="0" w:color="auto"/>
        <w:bottom w:val="none" w:sz="0" w:space="0" w:color="auto"/>
        <w:right w:val="none" w:sz="0" w:space="0" w:color="auto"/>
      </w:divBdr>
    </w:div>
    <w:div w:id="1591507445">
      <w:bodyDiv w:val="1"/>
      <w:marLeft w:val="0"/>
      <w:marRight w:val="0"/>
      <w:marTop w:val="0"/>
      <w:marBottom w:val="0"/>
      <w:divBdr>
        <w:top w:val="none" w:sz="0" w:space="0" w:color="auto"/>
        <w:left w:val="none" w:sz="0" w:space="0" w:color="auto"/>
        <w:bottom w:val="none" w:sz="0" w:space="0" w:color="auto"/>
        <w:right w:val="none" w:sz="0" w:space="0" w:color="auto"/>
      </w:divBdr>
    </w:div>
    <w:div w:id="1594163236">
      <w:bodyDiv w:val="1"/>
      <w:marLeft w:val="0"/>
      <w:marRight w:val="0"/>
      <w:marTop w:val="0"/>
      <w:marBottom w:val="0"/>
      <w:divBdr>
        <w:top w:val="none" w:sz="0" w:space="0" w:color="auto"/>
        <w:left w:val="none" w:sz="0" w:space="0" w:color="auto"/>
        <w:bottom w:val="none" w:sz="0" w:space="0" w:color="auto"/>
        <w:right w:val="none" w:sz="0" w:space="0" w:color="auto"/>
      </w:divBdr>
    </w:div>
    <w:div w:id="1626424566">
      <w:bodyDiv w:val="1"/>
      <w:marLeft w:val="0"/>
      <w:marRight w:val="0"/>
      <w:marTop w:val="0"/>
      <w:marBottom w:val="0"/>
      <w:divBdr>
        <w:top w:val="none" w:sz="0" w:space="0" w:color="auto"/>
        <w:left w:val="none" w:sz="0" w:space="0" w:color="auto"/>
        <w:bottom w:val="none" w:sz="0" w:space="0" w:color="auto"/>
        <w:right w:val="none" w:sz="0" w:space="0" w:color="auto"/>
      </w:divBdr>
    </w:div>
    <w:div w:id="1635481865">
      <w:bodyDiv w:val="1"/>
      <w:marLeft w:val="0"/>
      <w:marRight w:val="0"/>
      <w:marTop w:val="0"/>
      <w:marBottom w:val="0"/>
      <w:divBdr>
        <w:top w:val="none" w:sz="0" w:space="0" w:color="auto"/>
        <w:left w:val="none" w:sz="0" w:space="0" w:color="auto"/>
        <w:bottom w:val="none" w:sz="0" w:space="0" w:color="auto"/>
        <w:right w:val="none" w:sz="0" w:space="0" w:color="auto"/>
      </w:divBdr>
    </w:div>
    <w:div w:id="1706373075">
      <w:bodyDiv w:val="1"/>
      <w:marLeft w:val="0"/>
      <w:marRight w:val="0"/>
      <w:marTop w:val="0"/>
      <w:marBottom w:val="0"/>
      <w:divBdr>
        <w:top w:val="none" w:sz="0" w:space="0" w:color="auto"/>
        <w:left w:val="none" w:sz="0" w:space="0" w:color="auto"/>
        <w:bottom w:val="none" w:sz="0" w:space="0" w:color="auto"/>
        <w:right w:val="none" w:sz="0" w:space="0" w:color="auto"/>
      </w:divBdr>
    </w:div>
    <w:div w:id="1706979458">
      <w:bodyDiv w:val="1"/>
      <w:marLeft w:val="0"/>
      <w:marRight w:val="0"/>
      <w:marTop w:val="0"/>
      <w:marBottom w:val="0"/>
      <w:divBdr>
        <w:top w:val="none" w:sz="0" w:space="0" w:color="auto"/>
        <w:left w:val="none" w:sz="0" w:space="0" w:color="auto"/>
        <w:bottom w:val="none" w:sz="0" w:space="0" w:color="auto"/>
        <w:right w:val="none" w:sz="0" w:space="0" w:color="auto"/>
      </w:divBdr>
    </w:div>
    <w:div w:id="1764374909">
      <w:bodyDiv w:val="1"/>
      <w:marLeft w:val="0"/>
      <w:marRight w:val="0"/>
      <w:marTop w:val="0"/>
      <w:marBottom w:val="0"/>
      <w:divBdr>
        <w:top w:val="none" w:sz="0" w:space="0" w:color="auto"/>
        <w:left w:val="none" w:sz="0" w:space="0" w:color="auto"/>
        <w:bottom w:val="none" w:sz="0" w:space="0" w:color="auto"/>
        <w:right w:val="none" w:sz="0" w:space="0" w:color="auto"/>
      </w:divBdr>
    </w:div>
    <w:div w:id="1779527186">
      <w:bodyDiv w:val="1"/>
      <w:marLeft w:val="0"/>
      <w:marRight w:val="0"/>
      <w:marTop w:val="0"/>
      <w:marBottom w:val="0"/>
      <w:divBdr>
        <w:top w:val="none" w:sz="0" w:space="0" w:color="auto"/>
        <w:left w:val="none" w:sz="0" w:space="0" w:color="auto"/>
        <w:bottom w:val="none" w:sz="0" w:space="0" w:color="auto"/>
        <w:right w:val="none" w:sz="0" w:space="0" w:color="auto"/>
      </w:divBdr>
    </w:div>
    <w:div w:id="1787044600">
      <w:bodyDiv w:val="1"/>
      <w:marLeft w:val="0"/>
      <w:marRight w:val="0"/>
      <w:marTop w:val="0"/>
      <w:marBottom w:val="0"/>
      <w:divBdr>
        <w:top w:val="none" w:sz="0" w:space="0" w:color="auto"/>
        <w:left w:val="none" w:sz="0" w:space="0" w:color="auto"/>
        <w:bottom w:val="none" w:sz="0" w:space="0" w:color="auto"/>
        <w:right w:val="none" w:sz="0" w:space="0" w:color="auto"/>
      </w:divBdr>
    </w:div>
    <w:div w:id="1790784830">
      <w:bodyDiv w:val="1"/>
      <w:marLeft w:val="0"/>
      <w:marRight w:val="0"/>
      <w:marTop w:val="0"/>
      <w:marBottom w:val="0"/>
      <w:divBdr>
        <w:top w:val="none" w:sz="0" w:space="0" w:color="auto"/>
        <w:left w:val="none" w:sz="0" w:space="0" w:color="auto"/>
        <w:bottom w:val="none" w:sz="0" w:space="0" w:color="auto"/>
        <w:right w:val="none" w:sz="0" w:space="0" w:color="auto"/>
      </w:divBdr>
    </w:div>
    <w:div w:id="1802383703">
      <w:bodyDiv w:val="1"/>
      <w:marLeft w:val="0"/>
      <w:marRight w:val="0"/>
      <w:marTop w:val="0"/>
      <w:marBottom w:val="0"/>
      <w:divBdr>
        <w:top w:val="none" w:sz="0" w:space="0" w:color="auto"/>
        <w:left w:val="none" w:sz="0" w:space="0" w:color="auto"/>
        <w:bottom w:val="none" w:sz="0" w:space="0" w:color="auto"/>
        <w:right w:val="none" w:sz="0" w:space="0" w:color="auto"/>
      </w:divBdr>
    </w:div>
    <w:div w:id="1803306920">
      <w:bodyDiv w:val="1"/>
      <w:marLeft w:val="0"/>
      <w:marRight w:val="0"/>
      <w:marTop w:val="0"/>
      <w:marBottom w:val="0"/>
      <w:divBdr>
        <w:top w:val="none" w:sz="0" w:space="0" w:color="auto"/>
        <w:left w:val="none" w:sz="0" w:space="0" w:color="auto"/>
        <w:bottom w:val="none" w:sz="0" w:space="0" w:color="auto"/>
        <w:right w:val="none" w:sz="0" w:space="0" w:color="auto"/>
      </w:divBdr>
    </w:div>
    <w:div w:id="1852645225">
      <w:bodyDiv w:val="1"/>
      <w:marLeft w:val="0"/>
      <w:marRight w:val="0"/>
      <w:marTop w:val="0"/>
      <w:marBottom w:val="0"/>
      <w:divBdr>
        <w:top w:val="none" w:sz="0" w:space="0" w:color="auto"/>
        <w:left w:val="none" w:sz="0" w:space="0" w:color="auto"/>
        <w:bottom w:val="none" w:sz="0" w:space="0" w:color="auto"/>
        <w:right w:val="none" w:sz="0" w:space="0" w:color="auto"/>
      </w:divBdr>
    </w:div>
    <w:div w:id="1857189335">
      <w:bodyDiv w:val="1"/>
      <w:marLeft w:val="0"/>
      <w:marRight w:val="0"/>
      <w:marTop w:val="0"/>
      <w:marBottom w:val="0"/>
      <w:divBdr>
        <w:top w:val="none" w:sz="0" w:space="0" w:color="auto"/>
        <w:left w:val="none" w:sz="0" w:space="0" w:color="auto"/>
        <w:bottom w:val="none" w:sz="0" w:space="0" w:color="auto"/>
        <w:right w:val="none" w:sz="0" w:space="0" w:color="auto"/>
      </w:divBdr>
    </w:div>
    <w:div w:id="1874267815">
      <w:bodyDiv w:val="1"/>
      <w:marLeft w:val="0"/>
      <w:marRight w:val="0"/>
      <w:marTop w:val="0"/>
      <w:marBottom w:val="0"/>
      <w:divBdr>
        <w:top w:val="none" w:sz="0" w:space="0" w:color="auto"/>
        <w:left w:val="none" w:sz="0" w:space="0" w:color="auto"/>
        <w:bottom w:val="none" w:sz="0" w:space="0" w:color="auto"/>
        <w:right w:val="none" w:sz="0" w:space="0" w:color="auto"/>
      </w:divBdr>
    </w:div>
    <w:div w:id="1874682866">
      <w:bodyDiv w:val="1"/>
      <w:marLeft w:val="0"/>
      <w:marRight w:val="0"/>
      <w:marTop w:val="0"/>
      <w:marBottom w:val="0"/>
      <w:divBdr>
        <w:top w:val="none" w:sz="0" w:space="0" w:color="auto"/>
        <w:left w:val="none" w:sz="0" w:space="0" w:color="auto"/>
        <w:bottom w:val="none" w:sz="0" w:space="0" w:color="auto"/>
        <w:right w:val="none" w:sz="0" w:space="0" w:color="auto"/>
      </w:divBdr>
    </w:div>
    <w:div w:id="1882788922">
      <w:bodyDiv w:val="1"/>
      <w:marLeft w:val="0"/>
      <w:marRight w:val="0"/>
      <w:marTop w:val="0"/>
      <w:marBottom w:val="0"/>
      <w:divBdr>
        <w:top w:val="none" w:sz="0" w:space="0" w:color="auto"/>
        <w:left w:val="none" w:sz="0" w:space="0" w:color="auto"/>
        <w:bottom w:val="none" w:sz="0" w:space="0" w:color="auto"/>
        <w:right w:val="none" w:sz="0" w:space="0" w:color="auto"/>
      </w:divBdr>
    </w:div>
    <w:div w:id="1886136992">
      <w:bodyDiv w:val="1"/>
      <w:marLeft w:val="0"/>
      <w:marRight w:val="0"/>
      <w:marTop w:val="0"/>
      <w:marBottom w:val="0"/>
      <w:divBdr>
        <w:top w:val="none" w:sz="0" w:space="0" w:color="auto"/>
        <w:left w:val="none" w:sz="0" w:space="0" w:color="auto"/>
        <w:bottom w:val="none" w:sz="0" w:space="0" w:color="auto"/>
        <w:right w:val="none" w:sz="0" w:space="0" w:color="auto"/>
      </w:divBdr>
    </w:div>
    <w:div w:id="1988434126">
      <w:bodyDiv w:val="1"/>
      <w:marLeft w:val="0"/>
      <w:marRight w:val="0"/>
      <w:marTop w:val="0"/>
      <w:marBottom w:val="0"/>
      <w:divBdr>
        <w:top w:val="none" w:sz="0" w:space="0" w:color="auto"/>
        <w:left w:val="none" w:sz="0" w:space="0" w:color="auto"/>
        <w:bottom w:val="none" w:sz="0" w:space="0" w:color="auto"/>
        <w:right w:val="none" w:sz="0" w:space="0" w:color="auto"/>
      </w:divBdr>
    </w:div>
    <w:div w:id="1997417448">
      <w:bodyDiv w:val="1"/>
      <w:marLeft w:val="0"/>
      <w:marRight w:val="0"/>
      <w:marTop w:val="0"/>
      <w:marBottom w:val="0"/>
      <w:divBdr>
        <w:top w:val="none" w:sz="0" w:space="0" w:color="auto"/>
        <w:left w:val="none" w:sz="0" w:space="0" w:color="auto"/>
        <w:bottom w:val="none" w:sz="0" w:space="0" w:color="auto"/>
        <w:right w:val="none" w:sz="0" w:space="0" w:color="auto"/>
      </w:divBdr>
    </w:div>
    <w:div w:id="2045015892">
      <w:bodyDiv w:val="1"/>
      <w:marLeft w:val="0"/>
      <w:marRight w:val="0"/>
      <w:marTop w:val="0"/>
      <w:marBottom w:val="0"/>
      <w:divBdr>
        <w:top w:val="none" w:sz="0" w:space="0" w:color="auto"/>
        <w:left w:val="none" w:sz="0" w:space="0" w:color="auto"/>
        <w:bottom w:val="none" w:sz="0" w:space="0" w:color="auto"/>
        <w:right w:val="none" w:sz="0" w:space="0" w:color="auto"/>
      </w:divBdr>
    </w:div>
    <w:div w:id="2063284637">
      <w:bodyDiv w:val="1"/>
      <w:marLeft w:val="0"/>
      <w:marRight w:val="0"/>
      <w:marTop w:val="0"/>
      <w:marBottom w:val="0"/>
      <w:divBdr>
        <w:top w:val="none" w:sz="0" w:space="0" w:color="auto"/>
        <w:left w:val="none" w:sz="0" w:space="0" w:color="auto"/>
        <w:bottom w:val="none" w:sz="0" w:space="0" w:color="auto"/>
        <w:right w:val="none" w:sz="0" w:space="0" w:color="auto"/>
      </w:divBdr>
    </w:div>
    <w:div w:id="2064717164">
      <w:bodyDiv w:val="1"/>
      <w:marLeft w:val="0"/>
      <w:marRight w:val="0"/>
      <w:marTop w:val="0"/>
      <w:marBottom w:val="0"/>
      <w:divBdr>
        <w:top w:val="none" w:sz="0" w:space="0" w:color="auto"/>
        <w:left w:val="none" w:sz="0" w:space="0" w:color="auto"/>
        <w:bottom w:val="none" w:sz="0" w:space="0" w:color="auto"/>
        <w:right w:val="none" w:sz="0" w:space="0" w:color="auto"/>
      </w:divBdr>
    </w:div>
    <w:div w:id="2079009359">
      <w:bodyDiv w:val="1"/>
      <w:marLeft w:val="0"/>
      <w:marRight w:val="0"/>
      <w:marTop w:val="0"/>
      <w:marBottom w:val="0"/>
      <w:divBdr>
        <w:top w:val="none" w:sz="0" w:space="0" w:color="auto"/>
        <w:left w:val="none" w:sz="0" w:space="0" w:color="auto"/>
        <w:bottom w:val="none" w:sz="0" w:space="0" w:color="auto"/>
        <w:right w:val="none" w:sz="0" w:space="0" w:color="auto"/>
      </w:divBdr>
    </w:div>
    <w:div w:id="2084719464">
      <w:bodyDiv w:val="1"/>
      <w:marLeft w:val="0"/>
      <w:marRight w:val="0"/>
      <w:marTop w:val="0"/>
      <w:marBottom w:val="0"/>
      <w:divBdr>
        <w:top w:val="none" w:sz="0" w:space="0" w:color="auto"/>
        <w:left w:val="none" w:sz="0" w:space="0" w:color="auto"/>
        <w:bottom w:val="none" w:sz="0" w:space="0" w:color="auto"/>
        <w:right w:val="none" w:sz="0" w:space="0" w:color="auto"/>
      </w:divBdr>
    </w:div>
    <w:div w:id="2096703233">
      <w:bodyDiv w:val="1"/>
      <w:marLeft w:val="0"/>
      <w:marRight w:val="0"/>
      <w:marTop w:val="0"/>
      <w:marBottom w:val="0"/>
      <w:divBdr>
        <w:top w:val="none" w:sz="0" w:space="0" w:color="auto"/>
        <w:left w:val="none" w:sz="0" w:space="0" w:color="auto"/>
        <w:bottom w:val="none" w:sz="0" w:space="0" w:color="auto"/>
        <w:right w:val="none" w:sz="0" w:space="0" w:color="auto"/>
      </w:divBdr>
    </w:div>
    <w:div w:id="21000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3536\00194247.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rm.coe.int/impact-analysis-of-fiscal-incentive-schemes-supporting-film-and-audiov/16808e4506" TargetMode="External"/><Relationship Id="rId1" Type="http://schemas.openxmlformats.org/officeDocument/2006/relationships/hyperlink" Target="https://www.reuters.com/lifestyle/hollywood-investments-boom-central-europe-despite-pandemic-2021-09-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68AD9-662B-458C-96AD-ED8ED975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21</Pages>
  <Words>6705</Words>
  <Characters>38891</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Pirvu</dc:creator>
  <cp:keywords/>
  <dc:description/>
  <cp:lastModifiedBy>Cultura</cp:lastModifiedBy>
  <cp:revision>22</cp:revision>
  <cp:lastPrinted>2023-08-17T07:50:00Z</cp:lastPrinted>
  <dcterms:created xsi:type="dcterms:W3CDTF">2023-09-29T07:46:00Z</dcterms:created>
  <dcterms:modified xsi:type="dcterms:W3CDTF">2023-10-02T11:15:00Z</dcterms:modified>
</cp:coreProperties>
</file>